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color w:val="000000"/>
          <w:spacing w:val="-2"/>
          <w:sz w:val="20"/>
          <w:szCs w:val="20"/>
        </w:rPr>
      </w:pPr>
      <w:r>
        <w:rPr>
          <w:rFonts w:ascii="Calibri" w:hAnsi="Calibri"/>
          <w:b/>
          <w:bCs/>
          <w:color w:val="000000"/>
          <w:spacing w:val="-2"/>
          <w:sz w:val="20"/>
          <w:szCs w:val="20"/>
        </w:rPr>
      </w:r>
    </w:p>
    <w:p>
      <w:pPr>
        <w:pStyle w:val="Nagwek2"/>
        <w:keepNext w:val="true"/>
        <w:widowControl w:val="false"/>
        <w:numPr>
          <w:ilvl w:val="0"/>
          <w:numId w:val="0"/>
        </w:numPr>
        <w:suppressAutoHyphens w:val="true"/>
        <w:bidi w:val="0"/>
        <w:spacing w:lineRule="auto" w:line="240" w:before="1" w:after="0"/>
        <w:ind w:left="5102" w:right="0" w:hanging="0"/>
        <w:jc w:val="right"/>
        <w:rPr>
          <w:b w:val="false"/>
          <w:b w:val="false"/>
          <w:bCs w:val="false"/>
          <w:sz w:val="16"/>
          <w:szCs w:val="16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 xml:space="preserve">Załącznik nr  1 do zarządzenia  nr  </w:t>
      </w:r>
      <w:r>
        <w:rPr>
          <w:rFonts w:cs="Calibri" w:ascii="Calibri" w:hAnsi="Calibri"/>
          <w:b w:val="false"/>
          <w:bCs w:val="false"/>
          <w:sz w:val="16"/>
          <w:szCs w:val="16"/>
        </w:rPr>
        <w:t>318/2024</w:t>
      </w:r>
      <w:r>
        <w:rPr>
          <w:rFonts w:cs="Calibri" w:ascii="Calibri" w:hAnsi="Calibri"/>
          <w:b w:val="false"/>
          <w:bCs w:val="false"/>
          <w:sz w:val="16"/>
          <w:szCs w:val="16"/>
        </w:rPr>
        <w:t xml:space="preserve"> </w:t>
      </w:r>
    </w:p>
    <w:p>
      <w:pPr>
        <w:pStyle w:val="Tretekstu"/>
        <w:widowControl w:val="false"/>
        <w:suppressAutoHyphens w:val="true"/>
        <w:bidi w:val="0"/>
        <w:spacing w:lineRule="auto" w:line="240" w:before="1" w:after="0"/>
        <w:ind w:left="5669" w:right="0" w:hanging="0"/>
        <w:jc w:val="right"/>
        <w:rPr>
          <w:b w:val="false"/>
          <w:b w:val="false"/>
          <w:bCs w:val="false"/>
          <w:sz w:val="16"/>
          <w:szCs w:val="16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 xml:space="preserve">Prezydenta Miasta Kalisza  z dnia  </w:t>
      </w:r>
      <w:r>
        <w:rPr>
          <w:rFonts w:cs="Calibri" w:ascii="Calibri" w:hAnsi="Calibri"/>
          <w:b w:val="false"/>
          <w:bCs w:val="false"/>
          <w:sz w:val="16"/>
          <w:szCs w:val="16"/>
        </w:rPr>
        <w:t>22 maja</w:t>
      </w:r>
      <w:r>
        <w:rPr>
          <w:rFonts w:cs="Calibri" w:ascii="Calibri" w:hAnsi="Calibri"/>
          <w:b w:val="false"/>
          <w:bCs w:val="false"/>
          <w:sz w:val="16"/>
          <w:szCs w:val="16"/>
        </w:rPr>
        <w:t xml:space="preserve"> 2024 r 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24"/>
          <w:szCs w:val="24"/>
        </w:rPr>
        <w:t>Regulamin</w:t>
      </w:r>
      <w:r>
        <w:rPr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naboru</w:t>
      </w:r>
      <w:r>
        <w:rPr>
          <w:b/>
          <w:color w:val="000000"/>
          <w:spacing w:val="-9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wniosków</w:t>
      </w:r>
      <w:r>
        <w:rPr>
          <w:b/>
          <w:color w:val="000000"/>
          <w:spacing w:val="-1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</w:t>
      </w:r>
      <w:r>
        <w:rPr>
          <w:b/>
          <w:color w:val="000000"/>
          <w:spacing w:val="-8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dofinansowanie</w:t>
      </w:r>
      <w:r>
        <w:rPr>
          <w:b/>
          <w:color w:val="000000"/>
          <w:spacing w:val="-9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</w:t>
      </w:r>
      <w:r>
        <w:rPr>
          <w:b/>
          <w:color w:val="000000"/>
          <w:spacing w:val="-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Programie</w:t>
      </w:r>
      <w:r>
        <w:rPr>
          <w:b/>
          <w:color w:val="000000"/>
          <w:spacing w:val="-9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Priorytetowym</w:t>
      </w:r>
      <w:r>
        <w:rPr>
          <w:b/>
          <w:color w:val="000000"/>
          <w:spacing w:val="-9"/>
          <w:sz w:val="24"/>
          <w:szCs w:val="24"/>
        </w:rPr>
        <w:t xml:space="preserve"> </w:t>
      </w:r>
    </w:p>
    <w:p>
      <w:pPr>
        <w:pStyle w:val="Normal"/>
        <w:spacing w:lineRule="auto" w:line="276"/>
        <w:jc w:val="center"/>
        <w:rPr/>
      </w:pPr>
      <w:r>
        <w:rPr>
          <w:b/>
          <w:color w:val="000000"/>
          <w:sz w:val="24"/>
          <w:szCs w:val="24"/>
        </w:rPr>
        <w:t>„</w:t>
      </w:r>
      <w:r>
        <w:rPr>
          <w:b/>
          <w:color w:val="000000"/>
          <w:sz w:val="24"/>
          <w:szCs w:val="24"/>
        </w:rPr>
        <w:t>Ciepłe</w:t>
      </w:r>
      <w:r>
        <w:rPr>
          <w:b/>
          <w:color w:val="000000"/>
          <w:spacing w:val="-9"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>Mieszkanie”</w:t>
      </w:r>
    </w:p>
    <w:p>
      <w:pPr>
        <w:pStyle w:val="Normal"/>
        <w:spacing w:lineRule="auto" w:line="276"/>
        <w:jc w:val="center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pacing w:val="-2"/>
        </w:rPr>
      </w:pPr>
      <w:r>
        <w:rPr>
          <w:b/>
          <w:color w:val="000000"/>
          <w:spacing w:val="-2"/>
        </w:rPr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§ 1</w:t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Postanowienia ogólne</w:t>
      </w:r>
    </w:p>
    <w:p>
      <w:pPr>
        <w:pStyle w:val="Normal"/>
        <w:spacing w:lineRule="auto" w:line="276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 xml:space="preserve">Regulamin  naboru  wniosków  (zwany  dalej „Regulaminem”),  stosuje  się  do  wniosków o dofinansowanie, złożonych w naborze od dnia </w:t>
      </w:r>
      <w:r>
        <w:rPr>
          <w:rFonts w:ascii="Calibri" w:hAnsi="Calibri"/>
          <w:sz w:val="20"/>
          <w:szCs w:val="20"/>
          <w:shd w:fill="auto" w:val="clear"/>
        </w:rPr>
        <w:t>22.05.2024</w:t>
      </w:r>
      <w:r>
        <w:rPr>
          <w:rFonts w:ascii="Calibri" w:hAnsi="Calibri"/>
          <w:sz w:val="20"/>
          <w:szCs w:val="20"/>
        </w:rPr>
        <w:t xml:space="preserve"> r., w ramach Programu Priorytetowego „Ciepłe Mieszkanie”, zwanego dalej „Programem”.</w:t>
      </w:r>
    </w:p>
    <w:p>
      <w:pPr>
        <w:pStyle w:val="ListParagraph"/>
        <w:numPr>
          <w:ilvl w:val="0"/>
          <w:numId w:val="7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Regulamin określa sposób składania i rozpatrywania wniosków złożonych w naborze do momentu zawarcia umowy o dofinansowanie.</w:t>
      </w:r>
    </w:p>
    <w:p>
      <w:pPr>
        <w:pStyle w:val="ListParagraph"/>
        <w:numPr>
          <w:ilvl w:val="0"/>
          <w:numId w:val="7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 xml:space="preserve">Regulamin określa formy i warunki udzielania dofinansowania dla Beneficjenta (zwanych dalej „Wnioskodawcą”) oraz merytoryczne i formalne kryteria wyboru przedsięwzięć określają „Zasady  Programu Priorytetowego Ciepłe Mieszkanie” stanowiące załącznik nr 1 do regulaminu. </w:t>
      </w:r>
    </w:p>
    <w:p>
      <w:pPr>
        <w:pStyle w:val="ListParagraph"/>
        <w:numPr>
          <w:ilvl w:val="0"/>
          <w:numId w:val="7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Podmiotem prowadzącym postępowanie w sprawie jest Miasto Kalisz, zwane dalej „Gminą”</w:t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§ 2</w:t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Składanie wniosków o dofinansowanie przez  Beneficjenta końcowego</w:t>
      </w:r>
    </w:p>
    <w:p>
      <w:pPr>
        <w:pStyle w:val="Normal"/>
        <w:spacing w:lineRule="auto" w:line="36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Nabór wniosków odbywa się na podstawie ogłoszenia o naborze,  opublikowanego  na  stronie Urzędu Miasta Kalisza, www.kalisz.pl</w:t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Wnioski należy składać do Wydziału Gospodarki Komunalnej i Ochrony Środowiska w Urzędzie Miasta Kalisza.</w:t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Wnioski należy składać na formularzu, właściwym dla danego naboru w ramach Programu, obowiązującym na dzień składania wniosku.</w:t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 xml:space="preserve">Obowiązujący formularz wniosku wraz z </w:t>
      </w:r>
      <w:r>
        <w:rPr>
          <w:rFonts w:ascii="Calibri" w:hAnsi="Calibri"/>
          <w:sz w:val="20"/>
          <w:szCs w:val="20"/>
          <w:shd w:fill="auto" w:val="clear"/>
        </w:rPr>
        <w:t>załącznikami oraz instrukcją jego wypełnienia stanowią załączniki nr 2 i 2a do niniejszego Regulaminu.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 xml:space="preserve">Wniosek wraz z załącznikami, składa się w formie papierowej. </w:t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 xml:space="preserve">Wniosek składa się w terminie wskazanym w ogłoszeniu o naborze. </w:t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Wniosek złożony poza ogłoszonym terminem naboru zostaje odrzucony.</w:t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Wnioskodawca może wycofać złożony wniosek  w Gminie do momentu zawarcia umowy o dofinansowanie.  Informację  o  wycofaniu  wniosku  podpisaną  przez Wnioskodawcę należy przekazać w formie pisemnej.</w:t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Korespondencja z Wnioskodawcą prowadzona jest w formie pisemnej lub mailowej.</w:t>
      </w:r>
    </w:p>
    <w:p>
      <w:pPr>
        <w:pStyle w:val="ListParagraph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Nabór  wniosków  o  dofinansowanie  może  zostać  zamknięty przed terminem ogłoszonym w naborze, w przypadku  przekroczenia w złożonych wnioskach o dofinansowanie puli środków przewidzianych na nabór.</w:t>
      </w:r>
    </w:p>
    <w:p>
      <w:pPr>
        <w:pStyle w:val="Tretekstu"/>
        <w:numPr>
          <w:ilvl w:val="0"/>
          <w:numId w:val="6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Złożenie wniosku o dofinansowanie w naborze w ramach Programu oznacza:</w:t>
      </w:r>
    </w:p>
    <w:p>
      <w:pPr>
        <w:pStyle w:val="Tretekstu"/>
        <w:numPr>
          <w:ilvl w:val="0"/>
          <w:numId w:val="0"/>
        </w:numPr>
        <w:spacing w:lineRule="auto" w:line="276"/>
        <w:ind w:left="537" w:right="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76" w:before="0" w:after="0"/>
        <w:ind w:left="1020" w:right="0" w:hanging="454"/>
        <w:jc w:val="both"/>
        <w:rPr/>
      </w:pP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akceptację Programu, postanowień niniejszego Regulaminu oraz dokumentów w nim wymienionych;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76" w:before="0" w:after="0"/>
        <w:ind w:left="1020" w:right="0" w:hanging="454"/>
        <w:jc w:val="both"/>
        <w:rPr/>
      </w:pPr>
      <w:r>
        <w:rPr>
          <w:rFonts w:ascii="Calibri" w:hAnsi="Calibri"/>
          <w:sz w:val="20"/>
          <w:szCs w:val="20"/>
        </w:rPr>
        <w:t>wyrażenie  zgody  na  przeprowadzenie  przez  przedstawicieli  Urzędu Miasta Kalisza, Wojewódzkiego Funduszu Ochrony Środowiska i Gospodarki Wodnej w Poznaniu  lub przedstawicieli Narodowego Funduszu Ochrony Środowiska i Gospodarki Wodnej lub inny podmiot upoważniony przez te instytucje kontroli realizacji przedsięwzięcia, w trakcie realizacji przedsięwzięcia oraz nie później niż sześć miesięcy od dnia upływu okresu trwałości ostatniego przedsięwzięcia realizowanego przez ostatniego beneficjenta końcowego objętego tym wnioskiem.</w:t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§ 3</w:t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Rozpatrywanie wniosku</w:t>
      </w:r>
    </w:p>
    <w:p>
      <w:pPr>
        <w:pStyle w:val="Normal"/>
        <w:spacing w:lineRule="auto" w:line="36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76"/>
        <w:ind w:left="556" w:right="0" w:hanging="360"/>
        <w:jc w:val="both"/>
        <w:rPr/>
      </w:pPr>
      <w:r>
        <w:rPr>
          <w:rFonts w:ascii="Calibri" w:hAnsi="Calibri"/>
          <w:sz w:val="20"/>
          <w:szCs w:val="20"/>
        </w:rPr>
        <w:t>Rozpatrzenie wniosku odbywa się w terminie do 30 dni kalendarzowych od daty wpływu kompletnego wniosku do Urzędu Miasta Kalisza</w:t>
      </w:r>
      <w:r>
        <w:rPr>
          <w:rFonts w:ascii="Calibri" w:hAnsi="Calibri"/>
          <w:sz w:val="20"/>
          <w:szCs w:val="20"/>
          <w:shd w:fill="auto" w:val="clear"/>
        </w:rPr>
        <w:t xml:space="preserve"> z zastrzeżeniem § 7 ust. 1.</w:t>
      </w:r>
    </w:p>
    <w:p>
      <w:pPr>
        <w:pStyle w:val="ListParagraph"/>
        <w:numPr>
          <w:ilvl w:val="0"/>
          <w:numId w:val="5"/>
        </w:numPr>
        <w:spacing w:lineRule="auto" w:line="276"/>
        <w:ind w:left="556" w:right="0" w:hanging="360"/>
        <w:jc w:val="both"/>
        <w:rPr/>
      </w:pPr>
      <w:r>
        <w:rPr>
          <w:rFonts w:ascii="Calibri" w:hAnsi="Calibri"/>
          <w:sz w:val="20"/>
          <w:szCs w:val="20"/>
        </w:rPr>
        <w:t>Etapy rozpatrywania wniosku:</w:t>
      </w:r>
    </w:p>
    <w:p>
      <w:pPr>
        <w:pStyle w:val="ListParagraph"/>
        <w:numPr>
          <w:ilvl w:val="1"/>
          <w:numId w:val="5"/>
        </w:numPr>
        <w:spacing w:lineRule="auto" w:line="276"/>
        <w:ind w:left="1190" w:right="0" w:hanging="358"/>
        <w:jc w:val="both"/>
        <w:rPr/>
      </w:pPr>
      <w:r>
        <w:rPr>
          <w:rFonts w:ascii="Calibri" w:hAnsi="Calibri"/>
          <w:sz w:val="20"/>
          <w:szCs w:val="20"/>
        </w:rPr>
        <w:t>zarejestrowanie wniosku;</w:t>
      </w:r>
    </w:p>
    <w:p>
      <w:pPr>
        <w:pStyle w:val="ListParagraph"/>
        <w:numPr>
          <w:ilvl w:val="1"/>
          <w:numId w:val="5"/>
        </w:numPr>
        <w:spacing w:lineRule="auto" w:line="276"/>
        <w:ind w:left="1190" w:right="0" w:hanging="358"/>
        <w:jc w:val="both"/>
        <w:rPr/>
      </w:pPr>
      <w:r>
        <w:rPr>
          <w:rFonts w:ascii="Calibri" w:hAnsi="Calibri"/>
          <w:sz w:val="20"/>
          <w:szCs w:val="20"/>
        </w:rPr>
        <w:t>ocena wniosku wg kryteriów dopuszczających;</w:t>
      </w:r>
    </w:p>
    <w:p>
      <w:pPr>
        <w:pStyle w:val="ListParagraph"/>
        <w:numPr>
          <w:ilvl w:val="1"/>
          <w:numId w:val="5"/>
        </w:numPr>
        <w:spacing w:lineRule="auto" w:line="276"/>
        <w:ind w:left="1190" w:right="0" w:hanging="358"/>
        <w:jc w:val="both"/>
        <w:rPr/>
      </w:pPr>
      <w:r>
        <w:rPr>
          <w:rFonts w:ascii="Calibri" w:hAnsi="Calibri"/>
          <w:sz w:val="20"/>
          <w:szCs w:val="20"/>
        </w:rPr>
        <w:t>uzupełnienie przez Wnioskodawcę brakujących informacji i/albo dokumentów,  lub złożenie wyjaśnień;</w:t>
      </w:r>
    </w:p>
    <w:p>
      <w:pPr>
        <w:pStyle w:val="ListParagraph"/>
        <w:numPr>
          <w:ilvl w:val="1"/>
          <w:numId w:val="5"/>
        </w:numPr>
        <w:spacing w:lineRule="auto" w:line="276"/>
        <w:ind w:left="1190" w:right="0" w:hanging="358"/>
        <w:jc w:val="both"/>
        <w:rPr/>
      </w:pPr>
      <w:r>
        <w:rPr>
          <w:rFonts w:ascii="Calibri" w:hAnsi="Calibri"/>
          <w:sz w:val="20"/>
          <w:szCs w:val="20"/>
        </w:rPr>
        <w:t>ponowna ocena wniosku;</w:t>
      </w:r>
    </w:p>
    <w:p>
      <w:pPr>
        <w:pStyle w:val="ListParagraph"/>
        <w:numPr>
          <w:ilvl w:val="1"/>
          <w:numId w:val="5"/>
        </w:numPr>
        <w:spacing w:lineRule="auto" w:line="276"/>
        <w:ind w:left="1190" w:right="0" w:hanging="358"/>
        <w:jc w:val="both"/>
        <w:rPr/>
      </w:pPr>
      <w:r>
        <w:rPr>
          <w:rFonts w:ascii="Calibri" w:hAnsi="Calibri"/>
          <w:sz w:val="20"/>
          <w:szCs w:val="20"/>
        </w:rPr>
        <w:t>decyzja o dofinansowaniu.</w:t>
      </w:r>
    </w:p>
    <w:p>
      <w:pPr>
        <w:pStyle w:val="ListParagraph"/>
        <w:numPr>
          <w:ilvl w:val="0"/>
          <w:numId w:val="5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Ocena wniosku dokonywana jest zgodnie z kryteriami dostępu oraz kryteriami  dopuszczającymi określonymi w Programie.</w:t>
      </w:r>
    </w:p>
    <w:p>
      <w:pPr>
        <w:pStyle w:val="ListParagraph"/>
        <w:numPr>
          <w:ilvl w:val="0"/>
          <w:numId w:val="5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 ramach oceny możliwe jest jednokrotne wezwanie Wnioskodawcy do uzupełnienia brakujących informacji lub dokumentów, wymaganych na etapie oceny wniosku lub złożenia wyjaśnień.</w:t>
      </w:r>
    </w:p>
    <w:p>
      <w:pPr>
        <w:pStyle w:val="ListParagraph"/>
        <w:numPr>
          <w:ilvl w:val="0"/>
          <w:numId w:val="5"/>
        </w:numPr>
        <w:spacing w:lineRule="auto" w:line="276"/>
        <w:ind w:left="556" w:right="0" w:hanging="360"/>
        <w:jc w:val="both"/>
        <w:rPr/>
      </w:pPr>
      <w:r>
        <w:rPr>
          <w:rFonts w:ascii="Calibri" w:hAnsi="Calibri"/>
          <w:sz w:val="20"/>
          <w:szCs w:val="20"/>
        </w:rPr>
        <w:t>Wezwanie Wnioskodawcy do uzupełnienia brakujących informacji i/albo dokumentów lub wyjaśnień  wydłuża termin na rozpatrzenie wniosku, o którym mowa w ust. 1, o czas wykonania tych czynności.</w:t>
      </w:r>
    </w:p>
    <w:p>
      <w:pPr>
        <w:pStyle w:val="ListParagraph"/>
        <w:numPr>
          <w:ilvl w:val="0"/>
          <w:numId w:val="5"/>
        </w:numPr>
        <w:spacing w:lineRule="auto" w:line="276"/>
        <w:ind w:left="556" w:right="0" w:hanging="360"/>
        <w:jc w:val="both"/>
        <w:rPr/>
      </w:pPr>
      <w:r>
        <w:rPr>
          <w:rFonts w:ascii="Calibri" w:hAnsi="Calibri"/>
          <w:sz w:val="20"/>
          <w:szCs w:val="20"/>
        </w:rPr>
        <w:t>W celu usprawnienia procesu rozpatrywania wniosków o dofinansowanie przewiduje się możliwość kontaktu Urzędu Miasta Kalisza z Wnioskodawcą za pośrednictwem poczty elektronicznej lub telefonicznie.</w:t>
      </w:r>
    </w:p>
    <w:p>
      <w:pPr>
        <w:pStyle w:val="ListParagraph"/>
        <w:numPr>
          <w:ilvl w:val="0"/>
          <w:numId w:val="5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Wnioskodawca zobowiązany jest do złożenia korekty wniosku, uzupełnienia brakujących informacji lub dokumentów lub złożenia wyjaśnień, zgodnie z wezwaniem Gminy, w terminie 10 dni roboczych liczonych od  dnia wezwania do uzupełnienia brakujących informacji lub dokumentów, o którym mowa w ust. 4. Do opisanego powyżej uzupełnienia dokumentów, korekty wniosku przez Wnioskodawcę stosuje się odpowiednio § 2 ust. 9.</w:t>
      </w:r>
    </w:p>
    <w:p>
      <w:pPr>
        <w:pStyle w:val="ListParagraph"/>
        <w:numPr>
          <w:ilvl w:val="0"/>
          <w:numId w:val="5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 indywidualnych przypadkach, na uzasadnioną prośbę Wnioskodawcy, istnieje możliwość wydłużenia terminu, o którym mowa w ust. 7. Prośba o wydłużenie terminu musi być złożona przed upływem tego terminu w formie pisemnej zgodnie z § 2 ust.9.</w:t>
      </w:r>
    </w:p>
    <w:p>
      <w:pPr>
        <w:pStyle w:val="ListParagraph"/>
        <w:numPr>
          <w:ilvl w:val="0"/>
          <w:numId w:val="5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Po dokonaniu korekty/uzupełnienia złożonej dokumentacji przez Wnioskodawcę następuje ponowna ocena wniosku.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20"/>
          <w:tab w:val="left" w:pos="1243" w:leader="none"/>
          <w:tab w:val="left" w:pos="1245" w:leader="none"/>
        </w:tabs>
        <w:suppressAutoHyphens w:val="true"/>
        <w:bidi w:val="0"/>
        <w:spacing w:lineRule="auto" w:line="276" w:before="0" w:after="0"/>
        <w:ind w:left="567" w:right="0" w:hanging="454"/>
        <w:jc w:val="both"/>
        <w:rPr/>
      </w:pPr>
      <w:r>
        <w:rPr>
          <w:rFonts w:ascii="Calibri" w:hAnsi="Calibri"/>
          <w:sz w:val="20"/>
          <w:szCs w:val="20"/>
        </w:rPr>
        <w:t>NFOŚiGW/WFOŚIGW/Gmina może dokonać kontroli przedsięwzięć u Beneficjenta końcowego w miejscu realizacji przedsięwzięcia, samodzielnie lub poprzez podmioty zewnętrzne od daty złożenia wniosku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6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dofinansowanie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przez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beneficjenta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końcowego,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trakcie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realizacji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oraz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okresie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jego </w:t>
      </w:r>
      <w:r>
        <w:rPr>
          <w:rFonts w:ascii="Calibri" w:hAnsi="Calibri"/>
          <w:spacing w:val="-2"/>
          <w:sz w:val="20"/>
          <w:szCs w:val="20"/>
        </w:rPr>
        <w:t xml:space="preserve">trwałości. </w:t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§ 4</w:t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Odrzucenie wniosku o dofinansowanie</w:t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479" w:right="0" w:hanging="284"/>
        <w:jc w:val="both"/>
        <w:rPr/>
      </w:pPr>
      <w:r>
        <w:rPr>
          <w:rFonts w:ascii="Calibri" w:hAnsi="Calibri"/>
          <w:sz w:val="20"/>
          <w:szCs w:val="20"/>
        </w:rPr>
        <w:t>Wniosek o dofinansowanie podlega odrzuceniu, jeżeli:</w:t>
      </w:r>
    </w:p>
    <w:p>
      <w:pPr>
        <w:pStyle w:val="ListParagraph"/>
        <w:numPr>
          <w:ilvl w:val="1"/>
          <w:numId w:val="4"/>
        </w:numPr>
        <w:spacing w:lineRule="auto" w:line="276"/>
        <w:ind w:left="916" w:right="0" w:hanging="360"/>
        <w:jc w:val="both"/>
        <w:rPr/>
      </w:pPr>
      <w:r>
        <w:rPr>
          <w:rFonts w:ascii="Calibri" w:hAnsi="Calibri"/>
          <w:sz w:val="20"/>
          <w:szCs w:val="20"/>
        </w:rPr>
        <w:t>niespełnione jest którekolwiek z kryteriów oceny wymienionych  w Zasadach Programu  Priorytetowego „Ciepłe Mieszkanie” ust. 9 lub ust. 13;</w:t>
      </w:r>
    </w:p>
    <w:p>
      <w:pPr>
        <w:pStyle w:val="ListParagraph"/>
        <w:numPr>
          <w:ilvl w:val="1"/>
          <w:numId w:val="4"/>
        </w:numPr>
        <w:spacing w:lineRule="auto" w:line="276"/>
        <w:ind w:left="916" w:right="0" w:hanging="360"/>
        <w:jc w:val="both"/>
        <w:rPr/>
      </w:pPr>
      <w:r>
        <w:rPr>
          <w:rFonts w:ascii="Calibri" w:hAnsi="Calibri"/>
          <w:sz w:val="20"/>
          <w:szCs w:val="20"/>
        </w:rPr>
        <w:t>Wnioskodawca pomimo wezwania nie uzupełnił wskazanych w wezwaniu dokumentów lub informacji lub nie złożył wymaganych wyjaśnień w wyznaczonym terminie;</w:t>
      </w:r>
    </w:p>
    <w:p>
      <w:pPr>
        <w:pStyle w:val="ListParagraph"/>
        <w:numPr>
          <w:ilvl w:val="1"/>
          <w:numId w:val="4"/>
        </w:numPr>
        <w:spacing w:lineRule="auto" w:line="276"/>
        <w:ind w:left="916" w:right="0" w:hanging="360"/>
        <w:jc w:val="both"/>
        <w:rPr/>
      </w:pPr>
      <w:r>
        <w:rPr>
          <w:rFonts w:ascii="Calibri" w:hAnsi="Calibri"/>
          <w:sz w:val="20"/>
          <w:szCs w:val="20"/>
        </w:rPr>
        <w:t>Wnioskodawca złożył wyjaśnienia niekompletne, niepozwalające na stwierdzenie, że kryteria zostały spełnione</w:t>
      </w:r>
    </w:p>
    <w:p>
      <w:pPr>
        <w:pStyle w:val="ListParagraph"/>
        <w:numPr>
          <w:ilvl w:val="0"/>
          <w:numId w:val="4"/>
        </w:numPr>
        <w:spacing w:lineRule="auto" w:line="276"/>
        <w:ind w:left="479" w:right="0" w:hanging="284"/>
        <w:jc w:val="both"/>
        <w:rPr/>
      </w:pPr>
      <w:r>
        <w:rPr>
          <w:rFonts w:ascii="Calibri" w:hAnsi="Calibri"/>
          <w:sz w:val="20"/>
          <w:szCs w:val="20"/>
        </w:rPr>
        <w:t>O odrzuceniu wniosku o dofinansowanie oraz odmowie zawarcia umowy o dofinansowanie Wnioskodawca jest informowany w formie pisemnej wraz z uzasadnieniem.</w:t>
      </w:r>
    </w:p>
    <w:p>
      <w:pPr>
        <w:pStyle w:val="ListParagraph"/>
        <w:numPr>
          <w:ilvl w:val="0"/>
          <w:numId w:val="4"/>
        </w:numPr>
        <w:spacing w:lineRule="auto" w:line="276"/>
        <w:ind w:left="479" w:right="0" w:hanging="284"/>
        <w:jc w:val="both"/>
        <w:rPr/>
      </w:pPr>
      <w:r>
        <w:rPr>
          <w:rFonts w:ascii="Calibri" w:hAnsi="Calibri"/>
          <w:sz w:val="20"/>
          <w:szCs w:val="20"/>
        </w:rPr>
        <w:t>Odrzucenie wniosku nie stanowi przeszkody do ubiegania się o dofinansowanie przedsięwzięcia w ramach tego samego naboru na podstawie nowego wniosku.</w:t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§ 5</w:t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Dofinansowanie</w:t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0"/>
          <w:szCs w:val="20"/>
        </w:rPr>
        <w:t>Decyzja o udzieleniu dofinansowania</w:t>
      </w:r>
    </w:p>
    <w:p>
      <w:pPr>
        <w:pStyle w:val="ListParagraph"/>
        <w:numPr>
          <w:ilvl w:val="0"/>
          <w:numId w:val="3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Decyzja o udzieleniu dofinansowania jest podejmowana dla wniosków o dofinansowanie, które zostały ocenione pozytywnie,</w:t>
      </w:r>
    </w:p>
    <w:p>
      <w:pPr>
        <w:pStyle w:val="ListParagraph"/>
        <w:numPr>
          <w:ilvl w:val="0"/>
          <w:numId w:val="3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Odmowa udzielenia dofinansowania dla wniosków o dofinansowanie, które zostały ocenione pozytywnie, możliwa jest w przypadku wyczerpania puli środków przewidzianych w naborze.</w:t>
      </w:r>
    </w:p>
    <w:p>
      <w:pPr>
        <w:pStyle w:val="ListParagraph"/>
        <w:numPr>
          <w:ilvl w:val="0"/>
          <w:numId w:val="3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 przypadku odmowy przyznania dofinansowania stosuje się odpowiednio § 4 ust. 2.</w:t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§ 6</w:t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Zawarcie umowy</w:t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 przypadku pozytywnej decyzji w sprawie udzielenia dofinansowania, Gmina przygotowuje projekt umowy o dofinansowanie przedsięwzięcia zgodnie z przyjętym wzorem stanowiącym</w:t>
      </w:r>
      <w:r>
        <w:rPr>
          <w:rFonts w:ascii="Calibri" w:hAnsi="Calibri"/>
          <w:sz w:val="20"/>
          <w:szCs w:val="20"/>
          <w:shd w:fill="auto" w:val="clear"/>
        </w:rPr>
        <w:t xml:space="preserve"> załącznik nr 4</w:t>
      </w:r>
      <w:r>
        <w:rPr>
          <w:rFonts w:ascii="Calibri" w:hAnsi="Calibri"/>
          <w:sz w:val="20"/>
          <w:szCs w:val="20"/>
        </w:rPr>
        <w:t xml:space="preserve"> do niniejszego regulaminu.</w:t>
      </w:r>
    </w:p>
    <w:p>
      <w:pPr>
        <w:pStyle w:val="ListParagraph"/>
        <w:numPr>
          <w:ilvl w:val="0"/>
          <w:numId w:val="2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Umowa o dofinansowanie powinna zostać zawarta w terminie 30 dni kalendarzowych od dnia doręczenia Wnioskodawcy przez Gminę projektu umowy, o którym mowa w ust. 1. Termin ten, w uzasadnionych przypadkach może zostać wydłużony za zgodą Gminy o maksymalnie 14 dni kalendarzowych, w szczególności, jeśli brak możliwości podpisania umowy w terminie określonym w zdaniu pierwszym będzie wynikał z przyczyn obiektywnych, niezależnych i niezawinionych przez wnioskodawcę oraz takich, które nie mogły być przewidziane na etapie pierwotnego ustalania terminu, np. zmian w przepisach powszechnie obowiązujących.</w:t>
      </w:r>
    </w:p>
    <w:p>
      <w:pPr>
        <w:pStyle w:val="ListParagraph"/>
        <w:numPr>
          <w:ilvl w:val="0"/>
          <w:numId w:val="2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W przypadku, gdy Wnioskodawca nie podpisał umowy o dofinansowanie w terminie, o którym mowa w ust. 2, Gmina wezwie Wnioskodawcę w formie pisemnej zgodnie z zapisami § 2 ust. 9, do zawarcia umowy albo do przekazania do Gminy oświadczenia o rezygnacji z zawarcia umowy, w terminie 14 dni kalendarzowych od dnia otrzymania wezwania.</w:t>
      </w:r>
    </w:p>
    <w:p>
      <w:pPr>
        <w:pStyle w:val="ListParagraph"/>
        <w:numPr>
          <w:ilvl w:val="0"/>
          <w:numId w:val="2"/>
        </w:numPr>
        <w:spacing w:lineRule="auto" w:line="276"/>
        <w:ind w:left="537" w:right="0" w:hanging="341"/>
        <w:jc w:val="both"/>
        <w:rPr/>
      </w:pPr>
      <w:r>
        <w:rPr>
          <w:rFonts w:ascii="Calibri" w:hAnsi="Calibri"/>
          <w:sz w:val="20"/>
          <w:szCs w:val="20"/>
        </w:rPr>
        <w:t>Niewykonanie przez Wnioskodawcę obowiązku w terminie wynikającym z wezwania, o którym mowa w ust. 3 zostanie uznane za rezygnację z ubiegania się o dofinansowanie i będzie równoznaczne z oświadczeniem Wnioskodawcy o odstąpieniu od zawarcia umowy, a wniosek zostanie odrzucony.</w:t>
      </w:r>
    </w:p>
    <w:p>
      <w:pPr>
        <w:pStyle w:val="ListParagraph"/>
        <w:numPr>
          <w:ilvl w:val="0"/>
          <w:numId w:val="0"/>
        </w:numPr>
        <w:spacing w:lineRule="auto" w:line="276"/>
        <w:ind w:left="537" w:right="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§ 7</w:t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Postanowienia końcowe</w:t>
      </w:r>
    </w:p>
    <w:p>
      <w:pPr>
        <w:pStyle w:val="Normal"/>
        <w:spacing w:lineRule="auto" w: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556" w:right="0" w:hanging="360"/>
        <w:jc w:val="both"/>
        <w:rPr/>
      </w:pPr>
      <w:r>
        <w:rPr>
          <w:rFonts w:ascii="Calibri" w:hAnsi="Calibri"/>
          <w:sz w:val="20"/>
          <w:szCs w:val="20"/>
        </w:rPr>
        <w:t xml:space="preserve">Wskazane w Regulaminie terminy rozpatrywania wniosków przez Gminę mają charakter instrukcyjny i ich naruszenie przez Gminę nie stanowi podstawy do roszczeń ze strony Wnioskodawcy. Termin wskazany w § 3 ust. 1 w szczególnych przypadkach, może ulec wydłużeniu. </w:t>
      </w:r>
    </w:p>
    <w:p>
      <w:pPr>
        <w:pStyle w:val="ListParagraph"/>
        <w:numPr>
          <w:ilvl w:val="0"/>
          <w:numId w:val="1"/>
        </w:numPr>
        <w:spacing w:lineRule="auto" w:line="276"/>
        <w:ind w:left="556" w:right="0" w:hanging="360"/>
        <w:jc w:val="both"/>
        <w:rPr/>
      </w:pPr>
      <w:r>
        <w:rPr>
          <w:rFonts w:ascii="Calibri" w:hAnsi="Calibri"/>
          <w:sz w:val="20"/>
          <w:szCs w:val="20"/>
        </w:rPr>
        <w:t>Wnioskodawca ma obowiązek niezwłocznego informowania Gminy o każdej zmianie danych adresowych, pod rygorem uznania skutecznego doręczenia korespondencji przez Gminę, przesłanej na dotychczas znany Gminie adres Wnioskodawcy.</w:t>
      </w:r>
    </w:p>
    <w:p>
      <w:pPr>
        <w:pStyle w:val="ListParagraph"/>
        <w:numPr>
          <w:ilvl w:val="0"/>
          <w:numId w:val="1"/>
        </w:numPr>
        <w:spacing w:lineRule="auto" w:line="276"/>
        <w:ind w:left="556" w:right="0" w:hanging="360"/>
        <w:jc w:val="both"/>
        <w:rPr/>
      </w:pPr>
      <w:r>
        <w:rPr>
          <w:rFonts w:ascii="Calibri" w:hAnsi="Calibri"/>
          <w:sz w:val="20"/>
          <w:szCs w:val="20"/>
        </w:rPr>
        <w:t xml:space="preserve">Adres elektronicznej skrzynki podawczej Gminy - </w:t>
      </w:r>
      <w:r>
        <w:rPr>
          <w:rStyle w:val="Strong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/20t18jhef6/skrytka</w:t>
      </w:r>
    </w:p>
    <w:p>
      <w:pPr>
        <w:pStyle w:val="ListParagraph"/>
        <w:numPr>
          <w:ilvl w:val="0"/>
          <w:numId w:val="1"/>
        </w:numPr>
        <w:spacing w:lineRule="auto" w:line="276"/>
        <w:ind w:left="556" w:right="0" w:hanging="360"/>
        <w:jc w:val="both"/>
        <w:rPr/>
      </w:pPr>
      <w:r>
        <w:rPr>
          <w:rStyle w:val="Strong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>szelkie wątpliwości odnoszące się do interpretacji postanowień Regulaminu rozstrzyga Gmina.</w:t>
      </w:r>
    </w:p>
    <w:p>
      <w:pPr>
        <w:pStyle w:val="ListParagraph"/>
        <w:numPr>
          <w:ilvl w:val="0"/>
          <w:numId w:val="1"/>
        </w:numPr>
        <w:spacing w:lineRule="auto" w:line="276"/>
        <w:ind w:left="556" w:right="0" w:hanging="360"/>
        <w:jc w:val="both"/>
        <w:rPr/>
      </w:pPr>
      <w:r>
        <w:rPr>
          <w:rFonts w:ascii="Calibri" w:hAnsi="Calibri"/>
          <w:sz w:val="20"/>
          <w:szCs w:val="20"/>
        </w:rPr>
        <w:t>Ewentualne spory i roszczenia związane z naborem rozstrzygać będzie sąd powszechny właściwy dla siedziby Gminy .</w:t>
      </w:r>
    </w:p>
    <w:p>
      <w:pPr>
        <w:pStyle w:val="ListParagraph"/>
        <w:numPr>
          <w:ilvl w:val="0"/>
          <w:numId w:val="1"/>
        </w:numPr>
        <w:spacing w:lineRule="auto" w:line="276"/>
        <w:ind w:left="556" w:right="0" w:hanging="360"/>
        <w:jc w:val="both"/>
        <w:rPr/>
      </w:pPr>
      <w:r>
        <w:rPr>
          <w:rFonts w:ascii="Calibri" w:hAnsi="Calibri"/>
          <w:sz w:val="20"/>
          <w:szCs w:val="20"/>
        </w:rPr>
        <w:t>Załączniki do regulaminu stanowią integralną część Regulaminu.</w:t>
      </w:r>
    </w:p>
    <w:p>
      <w:pPr>
        <w:pStyle w:val="ListParagraph"/>
        <w:numPr>
          <w:ilvl w:val="0"/>
          <w:numId w:val="0"/>
        </w:numPr>
        <w:spacing w:lineRule="auto" w:line="276"/>
        <w:ind w:left="556" w:right="0" w:hanging="0"/>
        <w:jc w:val="both"/>
        <w:rPr/>
      </w:pPr>
      <w:r>
        <w:rPr/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  <w:highlight w:val="none"/>
          <w:shd w:fill="FFFF00" w:val="clear"/>
        </w:rPr>
      </w:pPr>
      <w:r>
        <w:rPr>
          <w:rFonts w:ascii="Calibri" w:hAnsi="Calibri"/>
          <w:sz w:val="20"/>
          <w:szCs w:val="20"/>
          <w:shd w:fill="FFFF00" w:val="clear"/>
        </w:rPr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  <w:highlight w:val="none"/>
          <w:shd w:fill="FFFF00" w:val="clear"/>
        </w:rPr>
      </w:pPr>
      <w:r>
        <w:rPr>
          <w:rFonts w:ascii="Calibri" w:hAnsi="Calibri"/>
          <w:sz w:val="20"/>
          <w:szCs w:val="20"/>
          <w:shd w:fill="FFFF00" w:val="clear"/>
        </w:rPr>
      </w:r>
    </w:p>
    <w:p>
      <w:pPr>
        <w:pStyle w:val="Tretekstu"/>
        <w:spacing w:lineRule="auto" w:line="276"/>
        <w:jc w:val="both"/>
        <w:rPr>
          <w:rFonts w:ascii="Calibri" w:hAnsi="Calibri"/>
          <w:sz w:val="20"/>
          <w:szCs w:val="20"/>
          <w:highlight w:val="none"/>
          <w:shd w:fill="FFFF00" w:val="clear"/>
        </w:rPr>
      </w:pPr>
      <w:r>
        <w:rPr>
          <w:rFonts w:ascii="Calibri" w:hAnsi="Calibri"/>
          <w:sz w:val="20"/>
          <w:szCs w:val="20"/>
          <w:shd w:fill="FFFF00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b/>
          <w:bCs/>
          <w:sz w:val="20"/>
          <w:szCs w:val="20"/>
        </w:rPr>
        <w:t>Załączniki do Regulaminu:</w:t>
      </w:r>
    </w:p>
    <w:p>
      <w:pPr>
        <w:pStyle w:val="ListParagraph"/>
        <w:numPr>
          <w:ilvl w:val="1"/>
          <w:numId w:val="1"/>
        </w:numPr>
        <w:spacing w:lineRule="auto" w:line="276"/>
        <w:ind w:left="916" w:right="0" w:hanging="360"/>
        <w:jc w:val="both"/>
        <w:rPr/>
      </w:pPr>
      <w:r>
        <w:rPr>
          <w:rFonts w:ascii="Calibri" w:hAnsi="Calibri"/>
          <w:sz w:val="20"/>
          <w:szCs w:val="20"/>
        </w:rPr>
        <w:t>Zasady Programu Priorytetowego „Ciepłe Mieszkanie”  z załącznikami</w:t>
      </w:r>
    </w:p>
    <w:p>
      <w:pPr>
        <w:pStyle w:val="ListParagraph"/>
        <w:numPr>
          <w:ilvl w:val="1"/>
          <w:numId w:val="1"/>
        </w:numPr>
        <w:spacing w:lineRule="auto" w:line="276"/>
        <w:ind w:left="916" w:right="0" w:hanging="360"/>
        <w:jc w:val="both"/>
        <w:rPr/>
      </w:pPr>
      <w:r>
        <w:rPr>
          <w:rFonts w:ascii="Calibri" w:hAnsi="Calibri"/>
          <w:sz w:val="20"/>
          <w:szCs w:val="20"/>
        </w:rPr>
        <w:t>Wzór wniosku o dofinansowanie dla osób fizycznych z załącznikami</w:t>
      </w:r>
    </w:p>
    <w:p>
      <w:pPr>
        <w:pStyle w:val="ListParagraph"/>
        <w:numPr>
          <w:ilvl w:val="0"/>
          <w:numId w:val="0"/>
        </w:numPr>
        <w:spacing w:lineRule="auto" w:line="276"/>
        <w:ind w:left="556" w:right="0" w:hanging="0"/>
        <w:jc w:val="both"/>
        <w:rPr/>
      </w:pPr>
      <w:r>
        <w:rPr>
          <w:rFonts w:ascii="Calibri" w:hAnsi="Calibri"/>
          <w:sz w:val="20"/>
          <w:szCs w:val="20"/>
        </w:rPr>
        <w:t>2a.  Wzór  wniosku o dofinansowanie dla wspólnot z załącznikami</w:t>
      </w:r>
    </w:p>
    <w:p>
      <w:pPr>
        <w:pStyle w:val="ListParagraph"/>
        <w:numPr>
          <w:ilvl w:val="1"/>
          <w:numId w:val="1"/>
        </w:numPr>
        <w:spacing w:lineRule="auto" w:line="276"/>
        <w:ind w:left="916" w:right="0" w:hanging="360"/>
        <w:jc w:val="both"/>
        <w:rPr/>
      </w:pPr>
      <w:r>
        <w:rPr>
          <w:rFonts w:ascii="Calibri" w:hAnsi="Calibri"/>
          <w:sz w:val="20"/>
          <w:szCs w:val="20"/>
        </w:rPr>
        <w:t>Instrukcja wypełniania wniosku o dofinansowanie dla osób fizycznych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567" w:right="0" w:hanging="0"/>
        <w:jc w:val="both"/>
        <w:rPr/>
      </w:pPr>
      <w:r>
        <w:rPr>
          <w:rFonts w:ascii="Calibri" w:hAnsi="Calibri"/>
          <w:sz w:val="20"/>
          <w:szCs w:val="20"/>
        </w:rPr>
        <w:t>3a. Instrukcja wypełniania wniosku o dofinansowanie dla wspólnot</w:t>
      </w:r>
    </w:p>
    <w:p>
      <w:pPr>
        <w:pStyle w:val="ListParagraph"/>
        <w:numPr>
          <w:ilvl w:val="1"/>
          <w:numId w:val="1"/>
        </w:numPr>
        <w:spacing w:lineRule="auto" w:line="276"/>
        <w:ind w:left="916" w:right="0" w:hanging="360"/>
        <w:jc w:val="both"/>
        <w:rPr/>
      </w:pPr>
      <w:r>
        <w:rPr>
          <w:rFonts w:ascii="Calibri" w:hAnsi="Calibri"/>
          <w:sz w:val="20"/>
          <w:szCs w:val="20"/>
        </w:rPr>
        <w:t>Wzór umowy o dofinansowanie z osobą fizyczną z listą załączników</w:t>
      </w:r>
    </w:p>
    <w:p>
      <w:pPr>
        <w:pStyle w:val="ListParagraph"/>
        <w:numPr>
          <w:ilvl w:val="0"/>
          <w:numId w:val="0"/>
        </w:numPr>
        <w:spacing w:lineRule="auto" w:line="276"/>
        <w:ind w:left="556" w:right="0" w:hanging="0"/>
        <w:jc w:val="both"/>
        <w:rPr/>
      </w:pPr>
      <w:r>
        <w:rPr>
          <w:rFonts w:ascii="Calibri" w:hAnsi="Calibri"/>
          <w:sz w:val="20"/>
          <w:szCs w:val="20"/>
        </w:rPr>
        <w:t>4a. Wzór umowy o dofinansowanie ze wspólnotą mieszkaniową listą załączników</w:t>
      </w:r>
    </w:p>
    <w:sectPr>
      <w:headerReference w:type="default" r:id="rId2"/>
      <w:footerReference w:type="default" r:id="rId3"/>
      <w:type w:val="nextPage"/>
      <w:pgSz w:w="11906" w:h="16838"/>
      <w:pgMar w:left="1220" w:right="1300" w:gutter="0" w:header="750" w:top="1473" w:footer="1417" w:bottom="161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3710305</wp:posOffset>
              </wp:positionH>
              <wp:positionV relativeFrom="page">
                <wp:posOffset>9917430</wp:posOffset>
              </wp:positionV>
              <wp:extent cx="153035" cy="152400"/>
              <wp:effectExtent l="0" t="0" r="0" b="0"/>
              <wp:wrapNone/>
              <wp:docPr id="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2.15pt;margin-top:780.9pt;width:12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23" w:before="0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4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6474" w:right="207" w:hanging="0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4160520</wp:posOffset>
          </wp:positionH>
          <wp:positionV relativeFrom="paragraph">
            <wp:posOffset>-125730</wp:posOffset>
          </wp:positionV>
          <wp:extent cx="1621790" cy="66992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2034540</wp:posOffset>
          </wp:positionH>
          <wp:positionV relativeFrom="paragraph">
            <wp:posOffset>-121920</wp:posOffset>
          </wp:positionV>
          <wp:extent cx="1730375" cy="637540"/>
          <wp:effectExtent l="0" t="0" r="0" b="0"/>
          <wp:wrapSquare wrapText="largest"/>
          <wp:docPr id="2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1">
          <wp:simplePos x="0" y="0"/>
          <wp:positionH relativeFrom="column">
            <wp:posOffset>128905</wp:posOffset>
          </wp:positionH>
          <wp:positionV relativeFrom="paragraph">
            <wp:posOffset>-134620</wp:posOffset>
          </wp:positionV>
          <wp:extent cx="1431925" cy="671195"/>
          <wp:effectExtent l="0" t="0" r="0" b="0"/>
          <wp:wrapNone/>
          <wp:docPr id="3" name="image1.png kopia 1" descr="C:\Users\ityczynska\Desktop\IZA\CIEPŁE MIESZKANIE\Ciepłe mieszkani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 kopia 1" descr="C:\Users\ityczynska\Desktop\IZA\CIEPŁE MIESZKANIE\Ciepłe mieszkanie 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6474" w:right="207" w:hanging="0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56" w:hanging="36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16" w:hanging="36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Calibri" w:hAnsi="Calibri" w:eastAsia="Carlito" w:cs="Carlito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4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37" w:hanging="341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9" w:hanging="34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34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8" w:hanging="34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34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7" w:hanging="34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2" w:hanging="34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7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37" w:hanging="341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9" w:hanging="34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34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8" w:hanging="34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34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7" w:hanging="34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2" w:hanging="34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7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79" w:hanging="284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16" w:hanging="360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4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56" w:hanging="36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90" w:hanging="358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9" w:hanging="35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9" w:hanging="35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8" w:hanging="35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8" w:hanging="35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8" w:hanging="35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7" w:hanging="35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67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37" w:hanging="341"/>
      </w:pPr>
      <w:rPr>
        <w:sz w:val="20"/>
        <w:spacing w:val="0"/>
        <w:szCs w:val="20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9" w:hanging="34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34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8" w:hanging="34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34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7" w:hanging="34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2" w:hanging="34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7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37" w:hanging="341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9" w:hanging="34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34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8" w:hanging="34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34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7" w:hanging="34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2" w:hanging="34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7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next w:val="Tretekstu"/>
    <w:qFormat/>
    <w:pPr>
      <w:numPr>
        <w:ilvl w:val="1"/>
        <w:numId w:val="4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ind w:left="83" w:right="7" w:hanging="0"/>
      <w:jc w:val="center"/>
    </w:pPr>
    <w:rPr>
      <w:rFonts w:ascii="Carlito" w:hAnsi="Carlito" w:eastAsia="Carlito" w:cs="Carlito"/>
      <w:b/>
      <w:bCs/>
      <w:sz w:val="36"/>
      <w:szCs w:val="36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537" w:right="0" w:hanging="341"/>
      <w:jc w:val="both"/>
    </w:pPr>
    <w:rPr>
      <w:rFonts w:ascii="Carlito" w:hAnsi="Carlito" w:eastAsia="Carlito" w:cs="Carlito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Cytatblokowy">
    <w:name w:val="Cytat blokowy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Application>LibreOffice/7.4.3.2$Windows_X86_64 LibreOffice_project/1048a8393ae2eeec98dff31b5c133c5f1d08b890</Application>
  <AppVersion>15.0000</AppVersion>
  <Pages>4</Pages>
  <Words>1222</Words>
  <Characters>7921</Characters>
  <CharactersWithSpaces>9068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2024-01-15T10:27:00Z</dcterms:created>
  <dc:creator>Wierzchołowska-Dziedzic Anna</dc:creator>
  <dc:description/>
  <dc:language>pl-PL</dc:language>
  <cp:lastModifiedBy/>
  <cp:lastPrinted>2024-05-09T09:51:30Z</cp:lastPrinted>
  <dcterms:modified xsi:type="dcterms:W3CDTF">2024-05-24T10:08:06Z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