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6F00" w14:textId="77777777" w:rsidR="00D60167" w:rsidRPr="00D60167" w:rsidRDefault="00D60167" w:rsidP="00D6016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44" w:line="240" w:lineRule="auto"/>
        <w:outlineLvl w:val="2"/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  <w14:ligatures w14:val="none"/>
        </w:rPr>
        <w:t>Mistrzostwa Miasta Kalisza w Piłce Ręcznej Chłopców – Igrzyska Dzieci 2025</w:t>
      </w:r>
    </w:p>
    <w:p w14:paraId="68F10101" w14:textId="77777777" w:rsidR="00D60167" w:rsidRPr="00D60167" w:rsidRDefault="00D60167" w:rsidP="00D6016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19 lutego 2025 roku</w:t>
      </w: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 w hali sportowej przy Szkole Podstawowej nr 10 w Kaliszu odbyły się emocjonujące Mistrzostwa Miasta Kalisza w piłce ręcznej chłopców w kategorii </w:t>
      </w: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Igrzyska Dzieci</w:t>
      </w: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. W zawodach wzięło udział </w:t>
      </w: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10 drużyn reprezentujących kaliskie szkoły podstawowe</w:t>
      </w: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, co zapewniło wysoki poziom rywalizacji i sportowych emocji.</w:t>
      </w:r>
    </w:p>
    <w:p w14:paraId="00C07170" w14:textId="77777777" w:rsidR="00D60167" w:rsidRPr="00D60167" w:rsidRDefault="00D60167" w:rsidP="00D6016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120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Przebieg turnieju</w:t>
      </w:r>
    </w:p>
    <w:p w14:paraId="71CC82A4" w14:textId="77777777" w:rsidR="00D60167" w:rsidRPr="00D60167" w:rsidRDefault="00D60167" w:rsidP="00D6016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Zespoły zostały podzielone na </w:t>
      </w: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dwie grupy po pięć drużyn</w:t>
      </w: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, w których rozgrywano mecze systemem "każdy z każdym". Dwa najlepsze zespoły z każdej grupy awansowały do fazy finałowej, gdzie walczyły o miejsca na podium. Pozostałe drużyny rywalizowały o dalsze lokaty.</w:t>
      </w:r>
    </w:p>
    <w:p w14:paraId="4DBCCD2F" w14:textId="77777777" w:rsidR="00D60167" w:rsidRPr="00D60167" w:rsidRDefault="00D60167" w:rsidP="00D6016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120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Końcowa klasyfikacja:</w:t>
      </w:r>
    </w:p>
    <w:p w14:paraId="5F184FFA" w14:textId="77777777" w:rsidR="00D60167" w:rsidRPr="00D60167" w:rsidRDefault="00D60167" w:rsidP="00D601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Segoe UI Emoji" w:eastAsia="Times New Roman" w:hAnsi="Segoe UI Emoji" w:cs="Segoe UI Emoji"/>
          <w:color w:val="1F2937"/>
          <w:kern w:val="0"/>
          <w:sz w:val="24"/>
          <w:szCs w:val="24"/>
          <w:lang w:eastAsia="pl-PL"/>
          <w14:ligatures w14:val="none"/>
        </w:rPr>
        <w:t>🥇</w:t>
      </w: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 </w:t>
      </w: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10</w:t>
      </w:r>
    </w:p>
    <w:p w14:paraId="42C103BC" w14:textId="77777777" w:rsidR="00D60167" w:rsidRPr="00D60167" w:rsidRDefault="00D60167" w:rsidP="00D601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Segoe UI Emoji" w:eastAsia="Times New Roman" w:hAnsi="Segoe UI Emoji" w:cs="Segoe UI Emoji"/>
          <w:color w:val="1F2937"/>
          <w:kern w:val="0"/>
          <w:sz w:val="24"/>
          <w:szCs w:val="24"/>
          <w:lang w:eastAsia="pl-PL"/>
          <w14:ligatures w14:val="none"/>
        </w:rPr>
        <w:t>🥈</w:t>
      </w: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 </w:t>
      </w: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1</w:t>
      </w:r>
    </w:p>
    <w:p w14:paraId="01B91BF1" w14:textId="77777777" w:rsidR="00D60167" w:rsidRPr="00D60167" w:rsidRDefault="00D60167" w:rsidP="00D601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Segoe UI Emoji" w:eastAsia="Times New Roman" w:hAnsi="Segoe UI Emoji" w:cs="Segoe UI Emoji"/>
          <w:color w:val="1F2937"/>
          <w:kern w:val="0"/>
          <w:sz w:val="24"/>
          <w:szCs w:val="24"/>
          <w:lang w:eastAsia="pl-PL"/>
          <w14:ligatures w14:val="none"/>
        </w:rPr>
        <w:t>🥉</w:t>
      </w: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 </w:t>
      </w: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18</w:t>
      </w:r>
    </w:p>
    <w:p w14:paraId="35719B75" w14:textId="77777777" w:rsidR="00D60167" w:rsidRPr="00D60167" w:rsidRDefault="00D60167" w:rsidP="00D601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14</w:t>
      </w:r>
    </w:p>
    <w:p w14:paraId="6265A61B" w14:textId="77777777" w:rsidR="00D60167" w:rsidRPr="00D60167" w:rsidRDefault="00D60167" w:rsidP="00D601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21</w:t>
      </w:r>
    </w:p>
    <w:p w14:paraId="70A2390A" w14:textId="77777777" w:rsidR="00D60167" w:rsidRPr="00D60167" w:rsidRDefault="00D60167" w:rsidP="00D601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13</w:t>
      </w:r>
    </w:p>
    <w:p w14:paraId="1A732FAB" w14:textId="77777777" w:rsidR="00D60167" w:rsidRPr="00D60167" w:rsidRDefault="00D60167" w:rsidP="00D601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8</w:t>
      </w:r>
    </w:p>
    <w:p w14:paraId="4FF8707D" w14:textId="77777777" w:rsidR="00D60167" w:rsidRPr="00D60167" w:rsidRDefault="00D60167" w:rsidP="00D601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9</w:t>
      </w:r>
    </w:p>
    <w:p w14:paraId="09003C30" w14:textId="77777777" w:rsidR="00D60167" w:rsidRPr="00D60167" w:rsidRDefault="00D60167" w:rsidP="00D601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12</w:t>
      </w:r>
    </w:p>
    <w:p w14:paraId="6911A991" w14:textId="77777777" w:rsidR="00D60167" w:rsidRPr="00D60167" w:rsidRDefault="00D60167" w:rsidP="00D6016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Szkoła Podstawowa nr 15</w:t>
      </w:r>
    </w:p>
    <w:p w14:paraId="65A31F5A" w14:textId="77777777" w:rsidR="00D60167" w:rsidRPr="00D60167" w:rsidRDefault="00D60167" w:rsidP="00D6016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120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Nagrody i wyróżnienia</w:t>
      </w:r>
    </w:p>
    <w:p w14:paraId="3DF6AD51" w14:textId="77777777" w:rsidR="00D60167" w:rsidRPr="00D60167" w:rsidRDefault="00D60167" w:rsidP="00D6016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Zawodnicy z drużyn, które zajęły miejsca </w:t>
      </w: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1-3</w:t>
      </w: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, zostali nagrodzeni medalami, a ich szkoły otrzymały </w:t>
      </w: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puchary oraz dyplomy</w:t>
      </w: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. Szczególnie wyróżniła się drużyna gospodarzy – </w:t>
      </w:r>
      <w:r w:rsidRPr="00D60167">
        <w:rPr>
          <w:rFonts w:ascii="Arial" w:eastAsia="Times New Roman" w:hAnsi="Arial" w:cs="Arial"/>
          <w:b/>
          <w:bCs/>
          <w:color w:val="1F2937"/>
          <w:kern w:val="0"/>
          <w:sz w:val="24"/>
          <w:szCs w:val="24"/>
          <w:bdr w:val="single" w:sz="2" w:space="0" w:color="E5E7EB" w:frame="1"/>
          <w:lang w:eastAsia="pl-PL"/>
          <w14:ligatures w14:val="none"/>
        </w:rPr>
        <w:t>Szkoły Podstawowej nr 10</w:t>
      </w: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, która nie tylko zdobyła złote medale, ale również zaprezentowała świetną organizację wydarzenia.</w:t>
      </w:r>
    </w:p>
    <w:p w14:paraId="3B63CC4D" w14:textId="77777777" w:rsidR="00D60167" w:rsidRPr="00D60167" w:rsidRDefault="00D60167" w:rsidP="00D6016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120"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Podsumowanie</w:t>
      </w:r>
    </w:p>
    <w:p w14:paraId="7EA17192" w14:textId="77777777" w:rsidR="00D60167" w:rsidRPr="00D60167" w:rsidRDefault="00D60167" w:rsidP="00D6016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</w:pPr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 xml:space="preserve">Mistrzostwa były nie tylko okazją do rywalizacji sportowej, ale również świetną lekcją współpracy i ducha fair </w:t>
      </w:r>
      <w:proofErr w:type="spellStart"/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>play</w:t>
      </w:r>
      <w:proofErr w:type="spellEnd"/>
      <w:r w:rsidRPr="00D60167">
        <w:rPr>
          <w:rFonts w:ascii="Arial" w:eastAsia="Times New Roman" w:hAnsi="Arial" w:cs="Arial"/>
          <w:color w:val="1F2937"/>
          <w:kern w:val="0"/>
          <w:sz w:val="24"/>
          <w:szCs w:val="24"/>
          <w:lang w:eastAsia="pl-PL"/>
          <w14:ligatures w14:val="none"/>
        </w:rPr>
        <w:t xml:space="preserve">. Gratulacje dla wszystkich uczestników za zaangażowanie i walkę do ostatniego gwizdka! </w:t>
      </w:r>
      <w:r w:rsidRPr="00D60167">
        <w:rPr>
          <w:rFonts w:ascii="Segoe UI Emoji" w:eastAsia="Times New Roman" w:hAnsi="Segoe UI Emoji" w:cs="Segoe UI Emoji"/>
          <w:color w:val="1F2937"/>
          <w:kern w:val="0"/>
          <w:sz w:val="24"/>
          <w:szCs w:val="24"/>
          <w:lang w:eastAsia="pl-PL"/>
          <w14:ligatures w14:val="none"/>
        </w:rPr>
        <w:t>👏</w:t>
      </w:r>
    </w:p>
    <w:p w14:paraId="2FD8F7EC" w14:textId="77777777" w:rsidR="00A94E89" w:rsidRDefault="00A94E89"/>
    <w:sectPr w:rsidR="00A9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C5C80"/>
    <w:multiLevelType w:val="multilevel"/>
    <w:tmpl w:val="A642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75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67"/>
    <w:rsid w:val="00637818"/>
    <w:rsid w:val="00A94E89"/>
    <w:rsid w:val="00B15B18"/>
    <w:rsid w:val="00D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DA35"/>
  <w15:chartTrackingRefBased/>
  <w15:docId w15:val="{8FD19F97-B3F0-4A58-A9E2-C5558B6C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0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1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1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1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1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1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1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0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01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01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01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1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Marian</dc:creator>
  <cp:keywords/>
  <dc:description/>
  <cp:lastModifiedBy>Kowalczyk Marian</cp:lastModifiedBy>
  <cp:revision>1</cp:revision>
  <dcterms:created xsi:type="dcterms:W3CDTF">2025-02-21T08:58:00Z</dcterms:created>
  <dcterms:modified xsi:type="dcterms:W3CDTF">2025-02-21T09:00:00Z</dcterms:modified>
</cp:coreProperties>
</file>