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agwek1"/>
        <w:keepNext w:val="false"/>
        <w:keepLines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Cs/>
          <w:color w:val="365F91"/>
          <w:sz w:val="28"/>
          <w:szCs w:val="28"/>
        </w:rPr>
      </w:pPr>
      <w:bookmarkStart w:id="0" w:name="_uioeyjgpd12p"/>
      <w:bookmarkEnd w:id="0"/>
      <w:r>
        <w:rPr>
          <w:rFonts w:eastAsia="Times New Roman" w:cs="Times New Roman" w:ascii="Times New Roman" w:hAnsi="Times New Roman"/>
          <w:b/>
          <w:bCs/>
          <w:color w:val="365F91"/>
          <w:sz w:val="28"/>
          <w:szCs w:val="28"/>
        </w:rPr>
        <w:t>ORGANIZATORZY</w:t>
      </w:r>
    </w:p>
    <w:p>
      <w:pPr>
        <w:pStyle w:val="Nagwek1"/>
        <w:keepNext w:val="false"/>
        <w:keepLines w:val="false"/>
        <w:spacing w:lineRule="auto" w:line="165" w:before="0" w:after="0"/>
        <w:jc w:val="both"/>
        <w:rPr>
          <w:rFonts w:ascii="Times New Roman" w:hAnsi="Times New Roman" w:eastAsia="Times New Roman" w:cs="Times New Roman"/>
          <w:color w:val="365F91"/>
          <w:sz w:val="24"/>
          <w:szCs w:val="24"/>
        </w:rPr>
      </w:pPr>
      <w:bookmarkStart w:id="1" w:name="_gl5y4xxapvqb"/>
      <w:bookmarkEnd w:id="1"/>
      <w:r>
        <w:rPr>
          <w:rFonts w:eastAsia="Times New Roman" w:cs="Times New Roman" w:ascii="Times New Roman" w:hAnsi="Times New Roman"/>
          <w:color w:val="365F91"/>
          <w:sz w:val="24"/>
          <w:szCs w:val="24"/>
        </w:rPr>
        <w:t xml:space="preserve"> </w:t>
      </w:r>
    </w:p>
    <w:p>
      <w:pPr>
        <w:pStyle w:val="Nagwek1"/>
        <w:keepNext w:val="false"/>
        <w:keepLines w:val="false"/>
        <w:spacing w:lineRule="auto" w:line="165" w:before="0" w:after="0"/>
        <w:jc w:val="both"/>
        <w:rPr>
          <w:rFonts w:ascii="Times New Roman" w:hAnsi="Times New Roman" w:eastAsia="Times New Roman" w:cs="Times New Roman"/>
          <w:color w:val="365F91"/>
          <w:sz w:val="24"/>
          <w:szCs w:val="24"/>
        </w:rPr>
      </w:pPr>
      <w:bookmarkStart w:id="2" w:name="_rx7sepa4poqj"/>
      <w:bookmarkEnd w:id="2"/>
      <w:r>
        <w:rPr>
          <w:rFonts w:eastAsia="Times New Roman" w:cs="Times New Roman" w:ascii="Times New Roman" w:hAnsi="Times New Roman"/>
          <w:color w:val="365F91"/>
          <w:sz w:val="24"/>
          <w:szCs w:val="24"/>
        </w:rPr>
        <w:t>Organizatorem konkursu jest Młodzieżowa Rada Miasta Kalisza przy wsparciu Miasta Kalisza.</w:t>
      </w:r>
    </w:p>
    <w:p>
      <w:pPr>
        <w:pStyle w:val="Nagwek1"/>
        <w:keepNext w:val="false"/>
        <w:keepLines w:val="false"/>
        <w:spacing w:lineRule="auto" w:line="165" w:before="0" w:after="0"/>
        <w:jc w:val="both"/>
        <w:rPr>
          <w:rFonts w:ascii="Times New Roman" w:hAnsi="Times New Roman" w:eastAsia="Times New Roman" w:cs="Times New Roman"/>
          <w:b/>
          <w:bCs/>
          <w:color w:val="365F91"/>
          <w:sz w:val="24"/>
          <w:szCs w:val="24"/>
        </w:rPr>
      </w:pPr>
      <w:bookmarkStart w:id="3" w:name="_1qb5ot5yg02p"/>
      <w:bookmarkEnd w:id="3"/>
      <w:r>
        <w:rPr>
          <w:rFonts w:eastAsia="Times New Roman" w:cs="Times New Roman" w:ascii="Times New Roman" w:hAnsi="Times New Roman"/>
          <w:b/>
          <w:bCs/>
          <w:color w:val="365F91"/>
          <w:sz w:val="24"/>
          <w:szCs w:val="24"/>
        </w:rPr>
        <w:t xml:space="preserve"> </w:t>
      </w:r>
    </w:p>
    <w:p>
      <w:pPr>
        <w:pStyle w:val="Nagwek1"/>
        <w:keepNext w:val="false"/>
        <w:keepLines w:val="false"/>
        <w:spacing w:lineRule="auto" w:line="218" w:before="0" w:after="0"/>
        <w:jc w:val="center"/>
        <w:rPr>
          <w:rFonts w:ascii="Times New Roman" w:hAnsi="Times New Roman" w:eastAsia="Times New Roman" w:cs="Times New Roman"/>
          <w:b/>
          <w:bCs/>
          <w:color w:val="365F91"/>
          <w:sz w:val="28"/>
          <w:szCs w:val="28"/>
        </w:rPr>
      </w:pPr>
      <w:bookmarkStart w:id="4" w:name="_f7w366x57neb"/>
      <w:bookmarkEnd w:id="4"/>
      <w:r>
        <w:rPr>
          <w:rFonts w:eastAsia="Times New Roman" w:cs="Times New Roman" w:ascii="Times New Roman" w:hAnsi="Times New Roman"/>
          <w:b/>
          <w:bCs/>
          <w:color w:val="365F91"/>
          <w:sz w:val="28"/>
          <w:szCs w:val="28"/>
        </w:rPr>
        <w:t>POSTANOWIENIA OGÓLNE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1. Konkurs jest organizowany na zasadach określonych w niniejszym Regulaminie</w:t>
        <w:br/>
        <w:t>i zgodnie z powszechnie obowiązującymi przepisami prawa.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6"/>
          <w:szCs w:val="26"/>
        </w:rPr>
        <w:t xml:space="preserve">§ 2. </w:t>
      </w:r>
      <w:r>
        <w:rPr>
          <w:rFonts w:eastAsia="Times New Roman" w:cs="Times New Roman" w:ascii="Times New Roman" w:hAnsi="Times New Roman"/>
          <w:sz w:val="24"/>
          <w:szCs w:val="24"/>
        </w:rPr>
        <w:t>Celem konkursu jest uhonorowanie osób szczególnie zaangażowanych w działalność na rzecz młodzieży, promowanie postaw społecznych oraz upowszechnianie pozytywnych przykładów działań wspierających młodych ludzi (uczniów oraz studentów), w szczególności podejmowanych przez nauczycieli, wychowawców, opiekunów oraz inne osoby działające na rzecz młodzieży.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 xml:space="preserve"> </w:t>
      </w:r>
    </w:p>
    <w:p>
      <w:pPr>
        <w:pStyle w:val="Normal1"/>
        <w:spacing w:lineRule="auto" w:line="360"/>
        <w:ind w:left="560" w:hanging="2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§ 3. Określenia i sformułowania użyte w niniejszym Regulaminie, oznaczają:</w:t>
      </w:r>
    </w:p>
    <w:p>
      <w:pPr>
        <w:pStyle w:val="Normal1"/>
        <w:spacing w:lineRule="auto" w:line="360"/>
        <w:ind w:left="1080" w:hanging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1)</w:t>
      </w:r>
      <w:r>
        <w:rPr>
          <w:rFonts w:eastAsia="Times New Roman" w:cs="Times New Roman" w:ascii="Times New Roman" w:hAnsi="Times New Roman"/>
          <w:sz w:val="14"/>
          <w:szCs w:val="14"/>
        </w:rPr>
        <w:tab/>
      </w:r>
      <w:r>
        <w:rPr>
          <w:rFonts w:eastAsia="Times New Roman" w:cs="Times New Roman" w:ascii="Times New Roman" w:hAnsi="Times New Roman"/>
          <w:sz w:val="24"/>
          <w:szCs w:val="24"/>
        </w:rPr>
        <w:t>zgłoszenie do tytułu PRZYJACIEL MŁODZIEŻY – wniosek złożony Organizatorom, prezentujący proponowanego kandydata nominowanego do tytułu PRZYJACIEL MŁODZIEŻY;</w:t>
      </w:r>
    </w:p>
    <w:p>
      <w:pPr>
        <w:pStyle w:val="Normal1"/>
        <w:spacing w:lineRule="auto" w:line="360"/>
        <w:ind w:left="1080" w:hanging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2)</w:t>
      </w:r>
      <w:r>
        <w:rPr>
          <w:rFonts w:eastAsia="Times New Roman" w:cs="Times New Roman" w:ascii="Times New Roman" w:hAnsi="Times New Roman"/>
          <w:sz w:val="14"/>
          <w:szCs w:val="14"/>
        </w:rPr>
        <w:tab/>
      </w:r>
      <w:r>
        <w:rPr>
          <w:rFonts w:eastAsia="Times New Roman" w:cs="Times New Roman" w:ascii="Times New Roman" w:hAnsi="Times New Roman"/>
          <w:sz w:val="24"/>
          <w:szCs w:val="24"/>
        </w:rPr>
        <w:t>kandydat nominowany do tytułu PRZYJACIEL MŁODZIEŻY – osoba wskazana na podstawie zgłoszenia, które zostało zweryfikowane pozytywnie pod względem formalnym;</w:t>
      </w:r>
    </w:p>
    <w:p>
      <w:pPr>
        <w:pStyle w:val="Normal1"/>
        <w:spacing w:lineRule="auto" w:line="360"/>
        <w:ind w:left="1080" w:hanging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3)</w:t>
      </w:r>
      <w:r>
        <w:rPr>
          <w:rFonts w:eastAsia="Times New Roman" w:cs="Times New Roman" w:ascii="Times New Roman" w:hAnsi="Times New Roman"/>
          <w:sz w:val="14"/>
          <w:szCs w:val="14"/>
        </w:rPr>
        <w:tab/>
      </w:r>
      <w:r>
        <w:rPr>
          <w:rFonts w:eastAsia="Times New Roman" w:cs="Times New Roman" w:ascii="Times New Roman" w:hAnsi="Times New Roman"/>
          <w:sz w:val="24"/>
          <w:szCs w:val="24"/>
        </w:rPr>
        <w:t>laureat tytułu PRZYJACIEL MŁODZIEŻY – osoba wybrana spośród nominowanych kandydatów, osoba wskazana przez Kapitułę konkursu;</w:t>
      </w:r>
    </w:p>
    <w:p>
      <w:pPr>
        <w:pStyle w:val="Normal1"/>
        <w:spacing w:lineRule="auto" w:line="360"/>
        <w:ind w:left="1080" w:hanging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4</w:t>
      </w:r>
      <w:r>
        <w:rPr>
          <w:rFonts w:eastAsia="Times New Roman" w:cs="Times New Roman" w:ascii="Times New Roman" w:hAnsi="Times New Roman"/>
          <w:sz w:val="24"/>
          <w:szCs w:val="24"/>
        </w:rPr>
        <w:t>)</w:t>
        <w:tab/>
        <w:t xml:space="preserve">Tytułem PRZYJACIELA MŁODZIEŻY odznaczamy osobę pełnoletnią angażująca się w działania wspierające młodzież, wykraczające ponad zakres jej podstawowych obowiązków, w szczególności nauczyciel, wychowawca, opiekun grupy harcerskiej, sportowej, artystycznej, kulturalnej lub innej inicjatywy młodzieżowej. </w:t>
      </w:r>
    </w:p>
    <w:p>
      <w:pPr>
        <w:pStyle w:val="Normal1"/>
        <w:spacing w:lineRule="auto" w:line="360"/>
        <w:ind w:left="720" w:hanging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agwek1"/>
        <w:keepNext w:val="false"/>
        <w:keepLines w:val="false"/>
        <w:spacing w:lineRule="auto" w:line="218" w:before="0" w:after="0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bookmarkStart w:id="5" w:name="_o50v5gulkpnx"/>
      <w:bookmarkEnd w:id="5"/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ZASADY KONKURSU I WARUNKI UCZESTNICTWA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 4. Udział w konkursie jest dobrowolny i wolny od opłat.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5. Wzięcie udziału w konkursie jest równoznaczne z zapoznaniem się i zaakceptowaniem Regulaminu.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6. Organizatorzy upublicznią informację o możliwości nominowania kandydatów do tytułu PRZYJACIEL MŁODZIEŻY w sposób przyjęty w Urzędzie Miasta Kalisza: na oficjalnej stronie Miasta Kalisza, mediach społecznościowych Młodzieżowej Rady Miasta Kalisza i Miasta Kalisza.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7. Tytuł PRZYJACIELA MŁODZIEŻY przyznany zostanie osobie wyłonionej podczas konkursu.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8.  Nagrodą w konkursie jest przyznanie tytułu „PRZYJACIEL MŁODZIEŻY”.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9.  Konkurs będzie podzielony na następujące etapy:</w:t>
      </w:r>
    </w:p>
    <w:p>
      <w:pPr>
        <w:pStyle w:val="Normal1"/>
        <w:spacing w:lineRule="auto" w:line="360"/>
        <w:ind w:left="1080" w:hanging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1)</w:t>
      </w:r>
      <w:r>
        <w:rPr>
          <w:rFonts w:eastAsia="Times New Roman" w:cs="Times New Roman" w:ascii="Times New Roman" w:hAnsi="Times New Roman"/>
          <w:sz w:val="14"/>
          <w:szCs w:val="14"/>
        </w:rPr>
        <w:tab/>
      </w:r>
      <w:r>
        <w:rPr>
          <w:rFonts w:eastAsia="Times New Roman" w:cs="Times New Roman" w:ascii="Times New Roman" w:hAnsi="Times New Roman"/>
          <w:sz w:val="24"/>
          <w:szCs w:val="24"/>
        </w:rPr>
        <w:t>etap I - dokonywanie zgłoszeń do tytułu PRZYJACIEL MŁODZIEŻY do dnia 22.05.2026 r.</w:t>
      </w:r>
    </w:p>
    <w:p>
      <w:pPr>
        <w:pStyle w:val="Normal1"/>
        <w:spacing w:lineRule="auto" w:line="360"/>
        <w:ind w:left="1080" w:hanging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2)</w:t>
      </w:r>
      <w:r>
        <w:rPr>
          <w:rFonts w:eastAsia="Times New Roman" w:cs="Times New Roman" w:ascii="Times New Roman" w:hAnsi="Times New Roman"/>
          <w:sz w:val="14"/>
          <w:szCs w:val="14"/>
        </w:rPr>
        <w:tab/>
      </w:r>
      <w:r>
        <w:rPr>
          <w:rFonts w:eastAsia="Times New Roman" w:cs="Times New Roman" w:ascii="Times New Roman" w:hAnsi="Times New Roman"/>
          <w:sz w:val="24"/>
          <w:szCs w:val="24"/>
        </w:rPr>
        <w:t>etap II: ocena formalna złożonych zgłoszeń do tytułu PRZYJACIEL MŁODZIEŻY do dnia 01.06.2026 r. ,</w:t>
      </w:r>
    </w:p>
    <w:p>
      <w:pPr>
        <w:pStyle w:val="Normal1"/>
        <w:spacing w:lineRule="auto" w:line="360"/>
        <w:ind w:left="1080" w:hanging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3)</w:t>
      </w:r>
      <w:r>
        <w:rPr>
          <w:rFonts w:eastAsia="Times New Roman" w:cs="Times New Roman" w:ascii="Times New Roman" w:hAnsi="Times New Roman"/>
          <w:sz w:val="14"/>
          <w:szCs w:val="14"/>
        </w:rPr>
        <w:tab/>
      </w:r>
      <w:r>
        <w:rPr>
          <w:rFonts w:eastAsia="Times New Roman" w:cs="Times New Roman" w:ascii="Times New Roman" w:hAnsi="Times New Roman"/>
          <w:sz w:val="24"/>
          <w:szCs w:val="24"/>
        </w:rPr>
        <w:t>etap III: obrady Kapituły konkursu i wybór laureata do dnia 15.06.2026 r.,</w:t>
      </w:r>
    </w:p>
    <w:p>
      <w:pPr>
        <w:pStyle w:val="Normal1"/>
        <w:spacing w:lineRule="auto" w:line="360"/>
        <w:ind w:left="1080" w:hanging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4)</w:t>
      </w:r>
      <w:r>
        <w:rPr>
          <w:rFonts w:eastAsia="Times New Roman" w:cs="Times New Roman" w:ascii="Times New Roman" w:hAnsi="Times New Roman"/>
          <w:sz w:val="14"/>
          <w:szCs w:val="14"/>
        </w:rPr>
        <w:tab/>
      </w:r>
      <w:r>
        <w:rPr>
          <w:rFonts w:eastAsia="Times New Roman" w:cs="Times New Roman" w:ascii="Times New Roman" w:hAnsi="Times New Roman"/>
          <w:sz w:val="24"/>
          <w:szCs w:val="24"/>
        </w:rPr>
        <w:t>etap IV: ogłoszenie wyników konkursu i uroczysta gala wręczenia nagród do dnia 26.06.2026 r.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10. Zgłoszenia kandydatów nominowanych do tytułu PRZYJACIEL MŁODZIEŻY dokonują uczniowie kaliskich szkół średnich oraz kaliskich szkół wyższych: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1) wniosek dotyczący pracownika działającego w danej placówce oświatowej lub akademickiej przekazują do Przedstawicieli Samorządu Uczniowskiego lub Studenckiego, działającego w danej placówce oświatowej lub akademickiej;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2) wniosek dotyczący osób nie wymienionych w pkt. 1 młodzież przekazuje zgodnie z zasadami określonymi w §  14.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 11.   Wstępnej weryfikacji wniosków dostarczonych przez uczniów dokonują przedstawiciele Samorządów Uczniowskich i Studenckich z wyjątkiem osób wskazanych w § 10 ust. 2.</w:t>
      </w:r>
    </w:p>
    <w:p>
      <w:pPr>
        <w:pStyle w:val="Normal1"/>
        <w:spacing w:lineRule="auto" w:line="252" w:before="0" w:after="1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 12.   Każdy Samorząd może zgłosić do tytułu PRZYJACIEL MŁODZIEŻY maksymalnie trzech kandydatów.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13. Zgłoszenie do tytułu PRZYJACIEL MŁODZIEŻY odbywa się poprzez wypełnienie formularza zgłoszeniowego, zawierającego:</w:t>
      </w:r>
    </w:p>
    <w:p>
      <w:pPr>
        <w:pStyle w:val="Normal1"/>
        <w:spacing w:lineRule="auto" w:line="360"/>
        <w:ind w:left="1420" w:hanging="420"/>
        <w:jc w:val="both"/>
        <w:rPr>
          <w:rFonts w:ascii="Times New Roman" w:hAnsi="Times New Roman" w:eastAsia="Times New Roman" w:cs="Times New Roman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1)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</w:t>
        <w:tab/>
      </w:r>
      <w:r>
        <w:rPr>
          <w:rFonts w:eastAsia="Times New Roman" w:cs="Times New Roman" w:ascii="Times New Roman" w:hAnsi="Times New Roman"/>
          <w:sz w:val="24"/>
          <w:szCs w:val="24"/>
          <w:u w:val="single"/>
        </w:rPr>
        <w:t>imię i nazwisko oraz dane kontaktowe kandydata: numer telefonu, adres e-mail, adres szkoły, nazwa szkoły.</w:t>
      </w:r>
    </w:p>
    <w:p>
      <w:pPr>
        <w:pStyle w:val="Normal1"/>
        <w:spacing w:lineRule="auto" w:line="360"/>
        <w:ind w:left="1420" w:hanging="4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2)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</w:t>
      </w:r>
      <w:r>
        <w:rPr>
          <w:rFonts w:eastAsia="Times New Roman" w:cs="Times New Roman" w:ascii="Times New Roman" w:hAnsi="Times New Roman"/>
          <w:sz w:val="24"/>
          <w:szCs w:val="24"/>
        </w:rPr>
        <w:t>uzasadnienie nominacji, w szczególności opis konkretnych działań kandydata na rzecz młodzieży oraz ich wpływu,</w:t>
      </w:r>
    </w:p>
    <w:p>
      <w:pPr>
        <w:pStyle w:val="Normal1"/>
        <w:spacing w:lineRule="auto" w:line="360"/>
        <w:ind w:left="1420" w:hanging="4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3)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</w:t>
        <w:tab/>
      </w:r>
      <w:r>
        <w:rPr>
          <w:rFonts w:eastAsia="Times New Roman" w:cs="Times New Roman" w:ascii="Times New Roman" w:hAnsi="Times New Roman"/>
          <w:sz w:val="24"/>
          <w:szCs w:val="24"/>
        </w:rPr>
        <w:t>imię i nazwisko oraz dane kontaktowe osoby dokonującej zgłoszenia,</w:t>
      </w:r>
    </w:p>
    <w:p>
      <w:pPr>
        <w:pStyle w:val="Normal1"/>
        <w:spacing w:lineRule="auto" w:line="360"/>
        <w:ind w:left="1420" w:right="-140" w:hanging="4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4)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</w:t>
        <w:tab/>
      </w:r>
      <w:r>
        <w:rPr>
          <w:rFonts w:eastAsia="Times New Roman" w:cs="Times New Roman" w:ascii="Times New Roman" w:hAnsi="Times New Roman"/>
          <w:sz w:val="24"/>
          <w:szCs w:val="24"/>
        </w:rPr>
        <w:t>zgodę osoby zgłaszającej  i zgłaszanej na przetwarzanie danych osobowych,</w:t>
      </w:r>
    </w:p>
    <w:p>
      <w:pPr>
        <w:pStyle w:val="Normal1"/>
        <w:spacing w:lineRule="auto" w:line="360"/>
        <w:ind w:left="1420" w:right="-140" w:hanging="4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5)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</w:t>
        <w:tab/>
      </w:r>
      <w:r>
        <w:rPr>
          <w:rFonts w:eastAsia="Times New Roman" w:cs="Times New Roman" w:ascii="Times New Roman" w:hAnsi="Times New Roman"/>
          <w:sz w:val="24"/>
          <w:szCs w:val="24"/>
        </w:rPr>
        <w:t>zgodę osoby zgłaszającej i zgłaszanej na udział w plebiscycie.</w:t>
      </w:r>
    </w:p>
    <w:p>
      <w:pPr>
        <w:pStyle w:val="Normal1"/>
        <w:spacing w:lineRule="auto" w:line="360"/>
        <w:ind w:left="1000" w:right="-140" w:hanging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§ 14. Zgłoszenie następuje poprzez przesłanie formularza zgłoszeniowego na adres: </w:t>
      </w:r>
      <w:r>
        <w:rPr>
          <w:rFonts w:eastAsia="Times New Roman" w:cs="Times New Roman" w:ascii="Times New Roman" w:hAnsi="Times New Roman"/>
          <w:color w:val="E01F26"/>
          <w:highlight w:val="white"/>
        </w:rPr>
        <w:t>we@um.kalisz.pl</w:t>
      </w:r>
      <w:r>
        <w:rPr/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lub złożenie w wersji papierowej w Sekretariacie Wydziału Edukacji UM Kalisza przy ul. Jasnej 2 (pok. 101) w terminie do dnia 30 maja 2025 roku. Wzór formularza zgłoszeniowego określa załącznik nr 1 do niniejszego Regulaminu.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 15. Zgłoszenie uważa się za dokonane, jeżeli zostanie doręczone do skrzynki elektronicznej Organizatorów lub stacjonarnie w Sekretariacie Wydziału Edukacji UM Kalisza przy ul. Jasnej 2 w terminie określonym w § 9 pkt 1.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§ 16. Zgłoszenia niekompletne, przygotowane niezgodnie z Regulaminem lub wysłane po terminie wskazanym w § 9 pkt 1 nie będą uwzględnione w konkursie. Liczy się data wpływu zgłoszenia, nie data nadania. 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17. Jedno zgłoszenie może zawierać tylko jedną kandydaturę.</w:t>
      </w:r>
    </w:p>
    <w:p>
      <w:pPr>
        <w:pStyle w:val="Nagwek1"/>
        <w:keepNext w:val="false"/>
        <w:keepLines w:val="false"/>
        <w:spacing w:lineRule="auto" w:line="218" w:before="0" w:after="0"/>
        <w:jc w:val="both"/>
        <w:rPr>
          <w:rFonts w:ascii="Times New Roman" w:hAnsi="Times New Roman" w:eastAsia="Times New Roman" w:cs="Times New Roman"/>
          <w:color w:val="365F91"/>
          <w:sz w:val="24"/>
          <w:szCs w:val="24"/>
        </w:rPr>
      </w:pPr>
      <w:bookmarkStart w:id="6" w:name="_2ye0iersey08"/>
      <w:bookmarkEnd w:id="6"/>
      <w:r>
        <w:rPr>
          <w:rFonts w:eastAsia="Times New Roman" w:cs="Times New Roman" w:ascii="Times New Roman" w:hAnsi="Times New Roman"/>
          <w:color w:val="365F91"/>
          <w:sz w:val="24"/>
          <w:szCs w:val="24"/>
        </w:rPr>
        <w:t xml:space="preserve"> </w:t>
      </w:r>
    </w:p>
    <w:p>
      <w:pPr>
        <w:pStyle w:val="Nagwek1"/>
        <w:keepNext w:val="false"/>
        <w:keepLines w:val="false"/>
        <w:spacing w:lineRule="auto" w:line="218" w:before="0" w:after="0"/>
        <w:jc w:val="center"/>
        <w:rPr>
          <w:rFonts w:ascii="Times New Roman" w:hAnsi="Times New Roman" w:eastAsia="Times New Roman" w:cs="Times New Roman"/>
          <w:b/>
          <w:bCs/>
          <w:color w:val="365F91"/>
          <w:sz w:val="28"/>
          <w:szCs w:val="28"/>
        </w:rPr>
      </w:pPr>
      <w:bookmarkStart w:id="7" w:name="_79zkcp4godo"/>
      <w:bookmarkEnd w:id="7"/>
      <w:r>
        <w:rPr>
          <w:rFonts w:eastAsia="Times New Roman" w:cs="Times New Roman" w:ascii="Times New Roman" w:hAnsi="Times New Roman"/>
          <w:b/>
          <w:bCs/>
          <w:color w:val="365F91"/>
          <w:sz w:val="28"/>
          <w:szCs w:val="28"/>
        </w:rPr>
        <w:t>ROZSTRZYGNIĘCIE KONKURSU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18. Ocena formalna złożonego zgłoszenia do tytułu PRZYJACIEL MŁODZIEŻY obejmuje: kompletność, poprawność i zgodność danych przedstawionych w formularzu zgłoszeniowym.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§ 19. Oceny formalnej zgłoszeń dokonują Organizatorzy. 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20. Po przeprowadzeniu oceny formalnej zgłoszenia, w celu potwierdzenia woli udziału</w:t>
        <w:br/>
        <w:t>w konkursie, Organizator nawiązuje z kandydatami nominowanymi do tytułu PRZYJACIEL MŁODZIEŻY kontakt za pośrednictwem telefonu lub poczty elektronicznej.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21. W celu wyłonienia laureata tytułu PRZYJACIEL MŁODZIEŻY, Organizatorzy powołują spośród radnych Młodzieżowej Rady Miasta Kalisza Kapitułę konkursu, zwaną dalej „Kapitułą”.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 22. Organizatorzy, poza osobami wskazanymi w § 21 mogą powołać w skład Kapituły inne osoby, zaangażowane w działania na rzecz młodzieży.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§  23. Posiedzenie Kapituły zwoływane i prowadzone jest przez Przewodniczącego Kapituły, wybranego spośród członków Młodzieżowej Rady Miasta Kalisza. 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24. Laureatem tytułu PRZYJACIEL MŁODZIEŻY zostaje kandydat, który otrzyma największą liczbę punktów od członków Kapituły, uczestniczących w posiedzeniu i biorących udział w głosowaniu. W przypadku równej punktów oddanych na kandydata,</w:t>
      </w:r>
    </w:p>
    <w:p>
      <w:pPr>
        <w:pStyle w:val="Normal1"/>
        <w:spacing w:lineRule="auto" w:line="21" w:before="240" w:after="2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decydujący jest głos Przewodniczącego Kapituły.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1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§ 25. Kryteria oceny kandydatów</w:t>
      </w:r>
    </w:p>
    <w:p>
      <w:pPr>
        <w:pStyle w:val="Normal1"/>
        <w:spacing w:lineRule="auto" w:line="240" w:before="0" w:after="1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Ocena kandydatów do tytułu PRZYJACIEL MŁODZIEŻY dokonywana jest na podstawie następujących kryteriów:</w:t>
      </w:r>
    </w:p>
    <w:p>
      <w:pPr>
        <w:pStyle w:val="Normal1"/>
        <w:numPr>
          <w:ilvl w:val="0"/>
          <w:numId w:val="1"/>
        </w:numPr>
        <w:spacing w:lineRule="auto" w:line="240" w:before="0" w:afterAutospacing="0" w:after="0"/>
        <w:ind w:left="720" w:hanging="360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zakres i charakter działań podejmowanych na rzecz młodzieży;</w:t>
      </w:r>
    </w:p>
    <w:p>
      <w:pPr>
        <w:pStyle w:val="Normal1"/>
        <w:numPr>
          <w:ilvl w:val="0"/>
          <w:numId w:val="1"/>
        </w:numPr>
        <w:spacing w:lineRule="auto" w:line="240" w:before="0" w:afterAutospacing="0" w:after="0"/>
        <w:ind w:left="720" w:hanging="360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zaangażowanie wykraczające ponad zakres podstawowych obowiązków;</w:t>
      </w:r>
    </w:p>
    <w:p>
      <w:pPr>
        <w:pStyle w:val="Normal1"/>
        <w:numPr>
          <w:ilvl w:val="0"/>
          <w:numId w:val="1"/>
        </w:numPr>
        <w:spacing w:lineRule="auto" w:line="240" w:before="0" w:afterAutospacing="0" w:after="0"/>
        <w:ind w:left="720" w:hanging="360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wpływ działań kandydata na rozwój, aktywizację lub dobrostan młodzieży;</w:t>
      </w:r>
    </w:p>
    <w:p>
      <w:pPr>
        <w:pStyle w:val="Normal1"/>
        <w:numPr>
          <w:ilvl w:val="0"/>
          <w:numId w:val="1"/>
        </w:numPr>
        <w:spacing w:lineRule="auto" w:line="240" w:before="0" w:afterAutospacing="0" w:after="0"/>
        <w:ind w:left="720" w:hanging="360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systematyczność i długofalowość podejmowanych działań;</w:t>
      </w:r>
    </w:p>
    <w:p>
      <w:pPr>
        <w:pStyle w:val="Normal1"/>
        <w:numPr>
          <w:ilvl w:val="0"/>
          <w:numId w:val="1"/>
        </w:numPr>
        <w:spacing w:lineRule="auto" w:line="240" w:before="0" w:afterAutospacing="0" w:after="0"/>
        <w:ind w:left="720" w:hanging="360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relacja z młodzieżą oraz autorytet w środowisku szkolnym lub lokalnym;</w:t>
      </w:r>
    </w:p>
    <w:p>
      <w:pPr>
        <w:pStyle w:val="Normal1"/>
        <w:numPr>
          <w:ilvl w:val="0"/>
          <w:numId w:val="1"/>
        </w:numPr>
        <w:spacing w:lineRule="auto" w:line="240" w:before="0" w:afterAutospacing="0" w:after="0"/>
        <w:ind w:left="720" w:hanging="360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inicjatywa własna i kreatywność w podejmowanych działaniach;</w:t>
      </w:r>
    </w:p>
    <w:p>
      <w:pPr>
        <w:pStyle w:val="Normal1"/>
        <w:numPr>
          <w:ilvl w:val="0"/>
          <w:numId w:val="1"/>
        </w:numPr>
        <w:spacing w:lineRule="auto" w:line="240" w:before="0" w:after="160"/>
        <w:ind w:left="720" w:hanging="360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jakość i przekonujący charakter uzasadnienia zgłoszenia.</w:t>
      </w:r>
    </w:p>
    <w:p>
      <w:pPr>
        <w:pStyle w:val="Normal1"/>
        <w:spacing w:lineRule="auto" w:line="21" w:before="240" w:after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26.  Głosowania Kapituły są tajne, a członkowie Kapituły zachowują poufność w kwestiach dotyczących przebiegu posiedzeń.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 27.  Decyzje Kapituły są ostateczne i nie przysługuje od nich odwołanie.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28. Ogłoszenie wyników konkursu PRZYJACIEL MŁODZIEŻY odbywa się podczas uroczystej gali.</w:t>
      </w:r>
    </w:p>
    <w:p>
      <w:pPr>
        <w:pStyle w:val="Normal1"/>
        <w:spacing w:lineRule="auto" w:line="360"/>
        <w:ind w:firstLine="70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spacing w:lineRule="auto" w:line="360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UWAGI KOŃCOWE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29. Organizatorzy zastrzegają sobie prawo do wykluczenia zgłoszenia z udziału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w Konkursie, w szczególności w przypadku: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1)    </w:t>
        <w:tab/>
        <w:t>naruszenia postanowień Regulaminu;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2)    </w:t>
        <w:tab/>
        <w:t>podania nieprawdziwych lub niepełnych danych w formularzu zgłoszeniowym;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3)    </w:t>
        <w:tab/>
        <w:t>braku zgody kandydatka na udział w Konkursie, w tym na przetwarzanie danych osobowych.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30. Organizatorzy zastrzegają sobie prawo do odwołania, unieważnienia Konkursu lub niektórych jego etapów oraz zmiany terminów, o których mowa w § 9 Regulaminu.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41. Organizatorzy nie ponoszą odpowiedzialności za nieprzeprowadzenie Konkursu spowodowane okolicznościami niezależnymi od Organizatorów, w szczególności zdarzeniami o charakterze siły wyższej.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42. Organizatorzy zastrzegają sobie prawo do zmian Regulaminu, które nie naruszają praw nabytych uczestnika konkursu. Zmieniony Regulamin będzie obowiązywać od chwili jego opublikowania na stronach internetowych Organizatorów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43. Osoba zgłoszona do tytułu PRZYJACIEL MŁODZIEŻY ma prawo zrezygnować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color w:val="E01F26"/>
          <w:highlight w:val="whit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z udziału w konkursie. Rezygnacja powinna być zgłoszona Organizatorom drogą elektroniczną na adres e-mail: </w:t>
      </w:r>
      <w:r>
        <w:rPr>
          <w:rFonts w:eastAsia="Times New Roman" w:cs="Times New Roman" w:ascii="Times New Roman" w:hAnsi="Times New Roman"/>
          <w:color w:val="E01F26"/>
          <w:highlight w:val="white"/>
        </w:rPr>
        <w:t>we@um.kalisz.pl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44. Sytuacje nieuregulowane w niniejszym Regulaminie rozstrzygają Organizatorzy.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45. Regulamin dostępny jest na stronie Miasta Kalisza www.kalisz.pl oraz profilu facebook Młodzieżowej Rady Miasta Kalisza.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Załączniki: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1)    </w:t>
        <w:tab/>
        <w:t>Formularz zgłoszeniowy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spacing w:lineRule="auto" w:line="360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OCHRONA DANYCH OSOBOWYCH</w:t>
      </w:r>
    </w:p>
    <w:p>
      <w:pPr>
        <w:pStyle w:val="Normal1"/>
        <w:spacing w:lineRule="auto" w:line="360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OSÓB BIORĄCYCH UDZIAŁ W KONKURSIE</w:t>
      </w:r>
    </w:p>
    <w:p>
      <w:pPr>
        <w:pStyle w:val="Normal1"/>
        <w:spacing w:lineRule="auto" w:line="36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391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§ 46. </w:t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Administrator danych osobowych. Administratorem przekazanych danych osobowych będzie organizator konkursu tj. Prezydent Miasta Kalisza oraz Młodzieżowa Rada Miasta Kalisza.</w:t>
        <w:br/>
        <w:t xml:space="preserve">Z Administratorem można skontaktować się: listownie: 62-800 Kalisz Główny Rynek 20, e-mailowo: </w:t>
      </w:r>
      <w:r>
        <w:rPr>
          <w:rFonts w:eastAsia="Times New Roman" w:cs="Times New Roman" w:ascii="Times New Roman" w:hAnsi="Times New Roman"/>
          <w:color w:val="467886"/>
          <w:sz w:val="24"/>
          <w:szCs w:val="24"/>
        </w:rPr>
        <w:t>umkalisz@um.kalisz.pl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lub </w:t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telefonicznie: 62 / 765 43 00.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47</w:t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 xml:space="preserve">. Inspektor ochrony danych. Administrator - Prezydent Miasta Kalisza wyznaczył Inspektora ochrony danych. Z Inspektorem można skontaktować się: listownie: 62-800 Kalisz Główny Rynek 20, e-mailowo: </w:t>
      </w:r>
      <w:r>
        <w:rPr>
          <w:rFonts w:eastAsia="Times New Roman" w:cs="Times New Roman" w:ascii="Times New Roman" w:hAnsi="Times New Roman"/>
          <w:color w:val="467886"/>
          <w:sz w:val="24"/>
          <w:szCs w:val="24"/>
        </w:rPr>
        <w:t>iod@um.kalisz.pl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lub </w:t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telefonicznie: 62 / 765 43 56.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48</w:t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. Cele i podstawy przetwarzania. Przekazane przez uczestnika Konkursu dane osobowe będą przetwarzane w celu organizacji, promocji i przeprowadzenia Konkursu PRZYJACIEL MŁODZIEŻY publikacji informacji o laureatach Konkursu na zasadach określonych w Regulaminie Konkursu, a także w celach archiwizacyjnych i rozliczalności wymaganej przepisami rozporządzenia Parlamentu Europejskiego i Rady (UE) 2016/679 z dnia 27 kwietnia w sprawie ochrony osób fizycznych w związku z przetwarzaniem danych osobowych i w sprawie swobodnego przepływu takich danych oraz uchylenia dyrektywy 95/46/WE (ogólnego rozporządzenia o ochronie danych), zwanego dalej RODO.</w:t>
      </w:r>
    </w:p>
    <w:p>
      <w:pPr>
        <w:pStyle w:val="Normal1"/>
        <w:spacing w:lineRule="auto" w:line="391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Podstawą prawną przetwarzania danych będzie prawnie uzasadniony interes Administratora, którym jest:</w:t>
      </w:r>
    </w:p>
    <w:p>
      <w:pPr>
        <w:pStyle w:val="Normal1"/>
        <w:spacing w:lineRule="auto" w:line="391"/>
        <w:ind w:left="1080" w:hanging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·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</w:t>
        <w:tab/>
      </w:r>
      <w:r>
        <w:rPr>
          <w:rFonts w:eastAsia="Times New Roman" w:cs="Times New Roman" w:ascii="Times New Roman" w:hAnsi="Times New Roman"/>
          <w:sz w:val="24"/>
          <w:szCs w:val="24"/>
        </w:rPr>
        <w:t>umożliwienie uczestnikom Konkursu wzięcia w nim udziału,</w:t>
      </w:r>
    </w:p>
    <w:p>
      <w:pPr>
        <w:pStyle w:val="Normal1"/>
        <w:spacing w:lineRule="auto" w:line="391"/>
        <w:ind w:left="1080" w:hanging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·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</w:t>
        <w:tab/>
      </w:r>
      <w:r>
        <w:rPr>
          <w:rFonts w:eastAsia="Times New Roman" w:cs="Times New Roman" w:ascii="Times New Roman" w:hAnsi="Times New Roman"/>
          <w:sz w:val="24"/>
          <w:szCs w:val="24"/>
        </w:rPr>
        <w:t>umożliwienie przeprowadzenia konkursu,</w:t>
      </w:r>
    </w:p>
    <w:p>
      <w:pPr>
        <w:pStyle w:val="Normal1"/>
        <w:spacing w:lineRule="auto" w:line="391"/>
        <w:ind w:left="1080" w:hanging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·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</w:t>
        <w:tab/>
      </w:r>
      <w:r>
        <w:rPr>
          <w:rFonts w:eastAsia="Times New Roman" w:cs="Times New Roman" w:ascii="Times New Roman" w:hAnsi="Times New Roman"/>
          <w:sz w:val="24"/>
          <w:szCs w:val="24"/>
        </w:rPr>
        <w:t>opublikowanie informacji o laureatach,</w:t>
      </w:r>
    </w:p>
    <w:p>
      <w:pPr>
        <w:pStyle w:val="Normal1"/>
        <w:spacing w:lineRule="auto" w:line="391"/>
        <w:ind w:left="1080" w:hanging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·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</w:t>
        <w:tab/>
      </w:r>
      <w:r>
        <w:rPr>
          <w:rFonts w:eastAsia="Times New Roman" w:cs="Times New Roman" w:ascii="Times New Roman" w:hAnsi="Times New Roman"/>
          <w:sz w:val="24"/>
          <w:szCs w:val="24"/>
        </w:rPr>
        <w:t>archiwizacja dokumentów</w:t>
      </w:r>
    </w:p>
    <w:p>
      <w:pPr>
        <w:pStyle w:val="Normal1"/>
        <w:spacing w:lineRule="auto" w:line="391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oraz wyrażona zgoda osoby, której dane dotyczą.</w:t>
      </w:r>
    </w:p>
    <w:p>
      <w:pPr>
        <w:pStyle w:val="Normal1"/>
        <w:spacing w:lineRule="auto" w:line="391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49</w:t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. Odbiorcy danych osobowych. Odbiorcami danych mogą być podmioty uprawnione do ich otrzymania na podstawie przepisów prawa. Informacje o laureatach Konkursu zgodnie z Regulaminem konkursu zostaną przekazane do publicznej wiadomości.</w:t>
      </w:r>
    </w:p>
    <w:p>
      <w:pPr>
        <w:pStyle w:val="Normal1"/>
        <w:spacing w:lineRule="auto" w:line="391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50</w:t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. Przechowywania danych. Dane osobowe będą przechowywane przez okres niezbędny do osiągnięcia celu w którym zostały zebrane, a następnie, jeśli chodzi o materiały archiwalne, przez czas wynikający z przepisów ustawy z dnia 14 lipca 1983 r. o narodowym zasobie archiwalnym i archiwach i wydanego na jej podstawie rozporządzenie Prezesa Rady Ministrów z dnia 18 stycznia 2011 r. w sprawie instrukcji kancelaryjnej, jednolitych rzeczowych wykazów akt oraz instrukcji w sprawie organizacji i zakresu działania archiwów zakładowych.</w:t>
      </w:r>
    </w:p>
    <w:p>
      <w:pPr>
        <w:pStyle w:val="Normal1"/>
        <w:spacing w:lineRule="auto" w:line="391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51.</w:t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Prawa osób, których dane dotyczą. W związku z przetwarzaniem przez Organizatora Konkursu danych przysługuje Państwu:</w:t>
      </w:r>
    </w:p>
    <w:p>
      <w:pPr>
        <w:pStyle w:val="Normal1"/>
        <w:spacing w:lineRule="auto" w:line="360"/>
        <w:ind w:left="1080" w:hanging="36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·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 xml:space="preserve">  </w:t>
        <w:tab/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prawo dostępu do swoich danych oraz otrzymania ich kopii;</w:t>
      </w:r>
    </w:p>
    <w:p>
      <w:pPr>
        <w:pStyle w:val="Normal1"/>
        <w:spacing w:lineRule="auto" w:line="360"/>
        <w:ind w:left="1080" w:hanging="36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·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 xml:space="preserve">  </w:t>
        <w:tab/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prawo do sprostowania (poprawiania) swoich danych jeżeli są nieprawidłowe oraz ich uzupełnienia;</w:t>
      </w:r>
    </w:p>
    <w:p>
      <w:pPr>
        <w:pStyle w:val="Normal1"/>
        <w:spacing w:lineRule="auto" w:line="360"/>
        <w:ind w:left="1080" w:hanging="36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·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 xml:space="preserve">  </w:t>
        <w:tab/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prawo do cofnięcia w dowolnym momencie zgody na przetwarzanie bez wpływu na zgodność z prawem przetwarzania, którego dokonano na podstawie zgody przed jej cofnięciem oraz usunięcia tych danych;</w:t>
      </w:r>
    </w:p>
    <w:p>
      <w:pPr>
        <w:pStyle w:val="Normal1"/>
        <w:spacing w:lineRule="auto" w:line="360"/>
        <w:ind w:left="1080" w:hanging="36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·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 xml:space="preserve">  </w:t>
        <w:tab/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prawo do ograniczenia przetwarzania danych;</w:t>
      </w:r>
    </w:p>
    <w:p>
      <w:pPr>
        <w:pStyle w:val="Normal1"/>
        <w:spacing w:lineRule="auto" w:line="391"/>
        <w:ind w:left="1080" w:hanging="36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·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 xml:space="preserve">  </w:t>
        <w:tab/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prawo wniesienia sprzeciwu wobec przetwarzania danych;</w:t>
      </w:r>
    </w:p>
    <w:p>
      <w:pPr>
        <w:pStyle w:val="Normal1"/>
        <w:spacing w:lineRule="auto" w:line="360"/>
        <w:ind w:left="1080" w:hanging="36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·</w:t>
      </w:r>
      <w:r>
        <w:rPr>
          <w:rFonts w:eastAsia="Times New Roman" w:cs="Times New Roman" w:ascii="Times New Roman" w:hAnsi="Times New Roman"/>
          <w:color w:val="00000A"/>
          <w:sz w:val="14"/>
          <w:szCs w:val="14"/>
        </w:rPr>
        <w:t xml:space="preserve">  </w:t>
        <w:tab/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prawo do wniesienia skargi do Prezesa Urzędu Ochrony Danych Osobowych.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Szczegółowych informacji na temat przysługujących praw i możliwości skorzystania z nich udziela Inspektor ochrony danych.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§ 52</w:t>
      </w:r>
      <w:r>
        <w:rPr>
          <w:rFonts w:eastAsia="Times New Roman" w:cs="Times New Roman" w:ascii="Times New Roman" w:hAnsi="Times New Roman"/>
          <w:color w:val="00000A"/>
          <w:sz w:val="24"/>
          <w:szCs w:val="24"/>
          <w:highlight w:val="white"/>
        </w:rPr>
        <w:t xml:space="preserve">. Informacja o wymogu podania danych. </w:t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Podanie przez Państwa danych osobowych nie jest obowiązkowe jednak od ich podania uzależnione jest udział w Konkursie na zasadach określonych w Regulaminie tego konkursu. Dane nie będą przetwarzane w sposób zautomatyzowany oraz nie będą wykorzystywane do profilowania.</w:t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OpenSymbol">
    <w:altName w:val="Arial Unicode MS"/>
    <w:charset w:val="01"/>
    <w:family w:val="auto"/>
    <w:pitch w:val="default"/>
    <w:embedRegular r:id="rId18" w:fontKey="{12014A78-CABC-4EF0-12AC-5CD89AEFDE12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Nagwek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Nagwek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Nagwek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Nagwek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Nagwek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Nagwek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Tytu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Podtytu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LibreOffice/7.5.3.2$Windows_X86_64 LibreOffice_project/9f56dff12ba03b9acd7730a5a481eea045e468f3</Application>
  <AppVersion>15.0000</AppVersion>
  <Pages>7</Pages>
  <Words>1521</Words>
  <Characters>10026</Characters>
  <CharactersWithSpaces>11530</CharactersWithSpaces>
  <Paragraphs>107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2026-03-24T14:01:34Z</dcterms:modified>
  <cp:revision>1</cp:revision>
  <dc:subject/>
  <dc:title/>
</cp:coreProperties>
</file>