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Lato" w:hAnsi="Lato" w:cs="Arial"/>
          <w:b/>
          <w:bCs/>
          <w:sz w:val="28"/>
          <w:szCs w:val="28"/>
        </w:rPr>
      </w:pPr>
      <w:r>
        <w:rPr>
          <w:rFonts w:cs="Arial" w:ascii="Lato" w:hAnsi="Lato"/>
          <w:b/>
          <w:bCs/>
          <w:sz w:val="28"/>
          <w:szCs w:val="28"/>
        </w:rPr>
        <w:t>REGULAMIN KONKURSU</w:t>
      </w:r>
    </w:p>
    <w:p>
      <w:pPr>
        <w:pStyle w:val="Normal"/>
        <w:spacing w:lineRule="auto" w:line="240"/>
        <w:jc w:val="center"/>
        <w:rPr>
          <w:rFonts w:ascii="Lato" w:hAnsi="Lato" w:cs="Arial"/>
        </w:rPr>
      </w:pPr>
      <w:r>
        <w:rPr>
          <w:rFonts w:cs="Arial" w:ascii="Lato" w:hAnsi="Lato"/>
        </w:rPr>
        <w:t xml:space="preserve"> „</w:t>
      </w:r>
      <w:r>
        <w:rPr>
          <w:rFonts w:cs="Arial" w:ascii="Lato" w:hAnsi="Lato"/>
        </w:rPr>
        <w:t xml:space="preserve">ZIELONO MI W KALISZU” </w:t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  <w:t>§ 1. POSTANOWIENIA OGÓLNE</w:t>
      </w:r>
    </w:p>
    <w:p>
      <w:pPr>
        <w:pStyle w:val="ListParagraph"/>
        <w:numPr>
          <w:ilvl w:val="0"/>
          <w:numId w:val="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Ogłasza się regulamin konkursu „Zielono mi w Kaliszu” (dalej jako „Konkurs”) dalej jako „Regulamin”).</w:t>
      </w:r>
    </w:p>
    <w:p>
      <w:pPr>
        <w:pStyle w:val="Normal"/>
        <w:numPr>
          <w:ilvl w:val="0"/>
          <w:numId w:val="1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Konkurs organizowany jest w ramach Kampanii informacyjno-edukacyjnej dla projektu „Adaptacja do zmian klimatu – rozwój zielono-błękitnej infrastruktury w Kaliszu”, współfinansowanego ze środków Europejskiego Funduszu Rozwoju Regionalnego </w:t>
        <w:br/>
        <w:t>w ramach Programu Fundusze Europejskie dla Wielkopolski 2021–2027 (dalej jako „Projekt”).</w:t>
      </w:r>
    </w:p>
    <w:p>
      <w:pPr>
        <w:pStyle w:val="Normal"/>
        <w:numPr>
          <w:ilvl w:val="0"/>
          <w:numId w:val="1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Organizatorem Konkursu jest Utila Sp. z o.o. z siedzibą przy ul. Łotewskiej 17/01, </w:t>
        <w:br/>
        <w:t>03-918 Warszawa, działająca na zlecenie Miasta Kalisza (dalej jako Zlecającego) w ramach realizacji Projektu.</w:t>
      </w:r>
    </w:p>
    <w:p>
      <w:pPr>
        <w:pStyle w:val="ListParagraph"/>
        <w:numPr>
          <w:ilvl w:val="0"/>
          <w:numId w:val="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Regulamin określa szczegółowe warunki uczestnictwa, przebieg oraz organizację Konkursu.</w:t>
      </w:r>
    </w:p>
    <w:p>
      <w:pPr>
        <w:pStyle w:val="Normal"/>
        <w:numPr>
          <w:ilvl w:val="0"/>
          <w:numId w:val="1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Organizator jest przyrzekającym nagrodę w rozumieniu art. 919 i art. 921 Kodeksu Cywilnego (Dz. U. z 2025 r., poz. 1071 z późn. zm.). Konkurs nie jest grą hazardową w rozumieniu ustawy z dnia 19 listopada 2009 r. o grach hazardowych (Dz.U. z 2025 r., poz. 595).</w:t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  <w:t>§ 2. KONKURS</w:t>
      </w:r>
    </w:p>
    <w:p>
      <w:pPr>
        <w:pStyle w:val="ListParagraph"/>
        <w:numPr>
          <w:ilvl w:val="0"/>
          <w:numId w:val="2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Konkurs polega na wyłonieniu i nagrodzeniu zielonych przestrzeni (dalej jako „Obiekt” bądź „Obiekty”) zlokalizowanych na terenie Miasta Kalisza, zgłoszonych przez uczestników w ramach poszczególnych kategorii.</w:t>
      </w:r>
    </w:p>
    <w:p>
      <w:pPr>
        <w:pStyle w:val="ListParagraph"/>
        <w:numPr>
          <w:ilvl w:val="0"/>
          <w:numId w:val="2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Konkurs przeprowadzany jest w następujących kategoriach:</w:t>
      </w:r>
    </w:p>
    <w:p>
      <w:pPr>
        <w:pStyle w:val="ListParagraph"/>
        <w:numPr>
          <w:ilvl w:val="0"/>
          <w:numId w:val="3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Balkony – obejmujące balkony lub loggie zagospodarowane z wykorzystaniem roślin;</w:t>
      </w:r>
    </w:p>
    <w:p>
      <w:pPr>
        <w:pStyle w:val="ListParagraph"/>
        <w:numPr>
          <w:ilvl w:val="0"/>
          <w:numId w:val="3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Ogródki przydomowe – obejmujące ogrody zlokalizowane przy budynkach mieszkalnych jednorodzinnych lub wielorodzinnych, pozostające pod opieką mieszkańców;</w:t>
      </w:r>
    </w:p>
    <w:p>
      <w:pPr>
        <w:pStyle w:val="ListParagraph"/>
        <w:numPr>
          <w:ilvl w:val="0"/>
          <w:numId w:val="3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Tereny zieleni instytucji – obejmujące zagospodarowane zielenią przestrzenie znajdujące się przy budynkach lub na terenach instytucji publicznych, miejskich jednostek organizacyjnych oraz organizacji pozarządowych działających na terenie Miasta Kalisza;</w:t>
      </w:r>
    </w:p>
    <w:p>
      <w:pPr>
        <w:pStyle w:val="ListParagraph"/>
        <w:numPr>
          <w:ilvl w:val="0"/>
          <w:numId w:val="3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Działki na terenach Rodzinnych Ogrodów Działkowych (ROD) – obejmujące działki zagospodarowane i użytkowane przez użytkowników Rodzinnych Ogrodów Działkowych zlokalizowanych na terenie Miasta Kalisza.</w:t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  <w:t>§ 3. KRYTERIA OCENY ZGŁOSZEŃ</w:t>
      </w:r>
    </w:p>
    <w:p>
      <w:pPr>
        <w:pStyle w:val="ListParagraph"/>
        <w:numPr>
          <w:ilvl w:val="0"/>
          <w:numId w:val="4"/>
        </w:numPr>
        <w:jc w:val="both"/>
        <w:rPr>
          <w:rFonts w:ascii="Lato" w:hAnsi="Lato" w:cs="Arial"/>
          <w:b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>We wszystkich kategoriach konkursowych ocenie podlegają:</w:t>
      </w:r>
    </w:p>
    <w:p>
      <w:pPr>
        <w:pStyle w:val="ListParagraph"/>
        <w:numPr>
          <w:ilvl w:val="1"/>
          <w:numId w:val="1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kompozycja, estetyka oraz spójność zagospodarowania zieleni, ze szczególnym uwzględnieniem harmonijnego łączenia funkcji użytkowych i przyrodniczych;</w:t>
      </w:r>
    </w:p>
    <w:p>
      <w:pPr>
        <w:pStyle w:val="ListParagraph"/>
        <w:numPr>
          <w:ilvl w:val="1"/>
          <w:numId w:val="1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dobór roślin, różnorodność gatunkowa oraz dostosowanie gatunków roślin do warunków siedliskowych, w tym wykorzystanie gatunków odpornych, wspierających stabilność ekosystemu i ograniczających konieczność intensywnej pielęgnacji;</w:t>
      </w:r>
    </w:p>
    <w:p>
      <w:pPr>
        <w:pStyle w:val="ListParagraph"/>
        <w:numPr>
          <w:ilvl w:val="1"/>
          <w:numId w:val="1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stosowanie rozwiązań wspierających odporność na zmiany klimatu (w szczególności zatrzymywanie i efektywne wykorzystanie wody opadowej; ograniczanie strat wody; stosowanie naturalnych i trwałych materiałów; ponowne wykorzystanie istniejących zasobów; rozwiązania wspierające obieg materii, np. kompostowanie);</w:t>
      </w:r>
    </w:p>
    <w:p>
      <w:pPr>
        <w:pStyle w:val="ListParagraph"/>
        <w:numPr>
          <w:ilvl w:val="1"/>
          <w:numId w:val="1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wspieranie bioróżnorodności (w szczególności: wykorzystanie roślin rodzimych, dobór roślin zapewniających pożytek dla owadów zapylających i innych organizmów, tworzenie miejsc schronienia i warunków sprzyjających obecności drobnych organizmów);</w:t>
      </w:r>
    </w:p>
    <w:p>
      <w:pPr>
        <w:pStyle w:val="ListParagraph"/>
        <w:numPr>
          <w:ilvl w:val="1"/>
          <w:numId w:val="1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pomysłowość, kreatywność i charakter przestrzeni;</w:t>
      </w:r>
    </w:p>
    <w:p>
      <w:pPr>
        <w:pStyle w:val="ListParagraph"/>
        <w:numPr>
          <w:ilvl w:val="1"/>
          <w:numId w:val="1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wpływ przestrzeni na poprawę jakości i funkcjonalność najbliższego otoczenia.</w:t>
      </w:r>
    </w:p>
    <w:p>
      <w:pPr>
        <w:pStyle w:val="ListParagraph"/>
        <w:ind w:start="144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</w:r>
    </w:p>
    <w:p>
      <w:pPr>
        <w:pStyle w:val="ListParagraph"/>
        <w:numPr>
          <w:ilvl w:val="0"/>
          <w:numId w:val="4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Nie poddaje się ocenie:</w:t>
      </w:r>
    </w:p>
    <w:p>
      <w:pPr>
        <w:pStyle w:val="ListParagraph"/>
        <w:numPr>
          <w:ilvl w:val="0"/>
          <w:numId w:val="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kompozycji z kwiatów bądź roślin sztucznych;</w:t>
      </w:r>
    </w:p>
    <w:p>
      <w:pPr>
        <w:pStyle w:val="ListParagraph"/>
        <w:numPr>
          <w:ilvl w:val="0"/>
          <w:numId w:val="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obiektów, w szczególności balkonów, ogródków i ogrodów, na których rozwieszone jest pranie, są zaniedbane lub panuje bałagan;</w:t>
      </w:r>
    </w:p>
    <w:p>
      <w:pPr>
        <w:pStyle w:val="ListParagraph"/>
        <w:numPr>
          <w:ilvl w:val="0"/>
          <w:numId w:val="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obiektów, które nie zostały zgłoszony do Konkursu nawet wtedy, gdy stanowią one całość z innymi obiektami zgłoszonymi przez innego uczestnika lub zgłaszającego (np. w przypadku balkonów, ogródków i ogrodów podzielonych na dwie części, sąsiadujących ze sobą okien itp.).</w:t>
      </w:r>
    </w:p>
    <w:p>
      <w:pPr>
        <w:pStyle w:val="ListParagraph"/>
        <w:numPr>
          <w:ilvl w:val="0"/>
          <w:numId w:val="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terenów lub balkonów, na których znajdują się treści, symbole, napisy, plakaty lub inne materiały o charakterze obraźliwym, wulgarnym, dyskryminującym, nawołującym do nienawiści lub naruszającym powszechnie obowiązujące normy społeczne, a także materiały o charakterze politycznym, w tym plakaty i materiały wyborcze.</w:t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  <w:t>§ 4. ZASADY UCZESTNICTWA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 Konkursie mogą brać udział:</w:t>
      </w:r>
    </w:p>
    <w:p>
      <w:pPr>
        <w:pStyle w:val="ListParagraph"/>
        <w:numPr>
          <w:ilvl w:val="0"/>
          <w:numId w:val="7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pełnoletni mieszkańcy miasta Kalisza (osoby fizyczne),</w:t>
      </w:r>
    </w:p>
    <w:p>
      <w:pPr>
        <w:pStyle w:val="ListParagraph"/>
        <w:numPr>
          <w:ilvl w:val="0"/>
          <w:numId w:val="7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osoby prawne lub jednostki organizacyjne nieposiadające osobowości prawnej, prowadzące działalność na terenie miasta Kalisza, z wyłączeniem Organizatora,</w:t>
        <w:br/>
        <w:t>dalej łącznie jako „Uczestnicy” lub indywidualnie „Uczestnik”, których zielone przestrzenie („Obiekty”) znajdują się w granicach administracyjnych miasta Kalisza.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 Konkursie nie mogą brać udziału pracownicy Organizatora oraz ich małżonkowie, wstępni, zstępni, rodzeństwo, przysposobieni oraz przysposabiający.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Udział w Konkursie jest bezpłatny, jednakże Organizator nie zwraca kosztów związanych z uczestnictwem w Konkursie.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Uczestnik zobowiązany jest do zapoznania się z Regulaminem przed przystąpieniem do Konkursu. Zgłoszenie do Konkursu jest równoznaczne z zapoznaniem się przez Uczestnika z treścią Regulaminu oraz akceptacją jego warunków.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Warunkiem udziału w Konkursie jest złożenie wraz z formularzem zgłoszeniowym wymaganych oświadczeń i zgód, w tym zgody na nieodpłatne utrwalanie, wykorzystywanie, publikowanie i rozpowszechnianie fotografii oraz innych materiałów przedstawiających zgłoszoną przestrzeń na potrzeby realizacji Konkursu i projektu, zgodnie z treścią formularza zgłoszeniowego. W przypadku zakwalifikowania zgłoszenia do II etapu Konkursu zgoda obejmuje również możliwość publikacji fotografii oraz opisu zgłoszonej przestrzeni na stronie internetowej Miasta Kalisza oraz w mediach społecznościowych Organizatora w celu promocji Konkursu oraz przeprowadzenia internetowego głosowania mieszkańców, jeżeli Organizator zdecyduje o jego przeprowadzeniu.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Warunkiem uczestnictwa w Konkursie jest prawidłowe dokonanie zgłoszenia poprzez wypełnienie formularza zgłoszeniowego stanowiącego Załącznik nr 1 do Regulaminu oraz jego złożenie w jeden z następujących sposobów:</w:t>
      </w:r>
    </w:p>
    <w:p>
      <w:pPr>
        <w:pStyle w:val="ListParagraph"/>
        <w:numPr>
          <w:ilvl w:val="1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elektronicznie – poprzez wypełnienie i przesłanie formularza zgłoszeniowego dostępnego pod adresem: </w:t>
      </w:r>
      <w:hyperlink r:id="rId2">
        <w:r>
          <w:rPr>
            <w:rStyle w:val="Hyperlink"/>
            <w:rFonts w:cs="Arial" w:ascii="Lato" w:hAnsi="Lato"/>
            <w:sz w:val="22"/>
            <w:szCs w:val="22"/>
          </w:rPr>
          <w:t>https://utila.info.pl/1/index.php/629219?lang=pl</w:t>
        </w:r>
      </w:hyperlink>
      <w:r>
        <w:rPr>
          <w:rFonts w:cs="Arial" w:ascii="Lato" w:hAnsi="Lato"/>
          <w:sz w:val="22"/>
          <w:szCs w:val="22"/>
        </w:rPr>
        <w:t>; wraz z wymaganą dokumentacją fotograficzną</w:t>
      </w:r>
    </w:p>
    <w:p>
      <w:pPr>
        <w:pStyle w:val="ListParagraph"/>
        <w:ind w:start="1440"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</w:r>
    </w:p>
    <w:p>
      <w:pPr>
        <w:pStyle w:val="ListParagraph"/>
        <w:numPr>
          <w:ilvl w:val="1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W formie papierowej – poprzez dostarczenie wypełnionego formularza zgłoszeniowego stanowiącego Załącznik nr 1 do Regulaminu, wraz z wymaganą dokumentacją fotograficzną, osobiście do siedziby Zlecającego - Urząd Miasta Kalisza, Kancelaria Prezydenta Miasta (pokój 23), tel: 62 7654 343 Główny Rynek 20, w zaklejonej kopercie oznaczonej napisem „Konkurs Zielono mi w Kaliszu” – lub przesłanie go pocztą na adres Organizatora - Utila Sp. z o.o., Łotewska 17/01, 03-918 Warszawa. 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Uczestnik może dokonać zgłoszenia we wszystkich kategoriach określonych w §2 ust. 2 pkt 1-4) Regulaminu, przy czym poprzez jeden formularz zgłoszeniowy, może dokonać zgłoszenia tylko w jednej kategorii. Kolejne zgłoszenie wymaga wypełnienia i wysłania nowego formularza.</w:t>
      </w:r>
    </w:p>
    <w:p>
      <w:pPr>
        <w:pStyle w:val="ListParagraph"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Formularz zgłoszeniowy stanowiący Załącznik nr 1 do Regulaminu, od 07.08.2026 r., dostępny będzie do pobrania na stronie internetowej </w:t>
      </w:r>
      <w:hyperlink r:id="rId3">
        <w:r>
          <w:rPr>
            <w:rStyle w:val="Style"/>
            <w:rFonts w:cs="Arial" w:ascii="Lato" w:hAnsi="Lato"/>
            <w:sz w:val="22"/>
            <w:szCs w:val="22"/>
          </w:rPr>
          <w:t>https://www.kalisz.pl/</w:t>
        </w:r>
      </w:hyperlink>
      <w:r>
        <w:rPr>
          <w:rFonts w:cs="Arial" w:ascii="Lato" w:hAnsi="Lato"/>
          <w:sz w:val="22"/>
          <w:szCs w:val="22"/>
        </w:rPr>
        <w:t>, a także stacjonarnie na portierni Ratusza Urzędu Miasta Kalisza, Główny Rynek 20, tel. 62 7654 343.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Formularze zgłoszeniowe w wersji papierowej i internetowej mogą różnić się od siebie układem, tj. kolejnością/rozmieszczeniem poszczególnych zapisów, jednak ich treść jest tożsama.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Załączenie zdjęć do zgłoszenia jest równoznaczne z oświadczeniem o posiadaniu przez Uczestnika pełni praw (w szczególności autorskich majątkowych i osobistych) do ich wykorzystania.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Zdjęcia o wysokiej jakości w liczbie maksymalnie 5 sztuk załączone do zgłoszenia powinny być zapisane w formacie JPG wraz z opisem (zalecana rozdzielczość 300 dpi, dłuższy bok min. 1600 pikseli). W przypadku formularzy składanych w wersji papierowej dopuszcza się dołączenie zdjęć w formie odbitek fotograficznych lub kolorowych wydruków o jakości umożliwiającej ocenę i identyfikację zgłaszanego obiektu. Załączone zdjęcia powinny łącznie spełniać poniższe kryteria: </w:t>
      </w:r>
    </w:p>
    <w:p>
      <w:pPr>
        <w:pStyle w:val="ListParagraph"/>
        <w:numPr>
          <w:ilvl w:val="0"/>
          <w:numId w:val="8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obrazować całość zgłaszanego obiektu, różnorodność form, założeń i występującej w nim roślinności,</w:t>
      </w:r>
    </w:p>
    <w:p>
      <w:pPr>
        <w:pStyle w:val="ListParagraph"/>
        <w:numPr>
          <w:ilvl w:val="0"/>
          <w:numId w:val="8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minimum jedno a maksymalnie dwa zdjęcia powinny obligatoryjnie przedstawiać widok obiektu z zewnątrz,</w:t>
      </w:r>
    </w:p>
    <w:p>
      <w:pPr>
        <w:pStyle w:val="ListParagraph"/>
        <w:numPr>
          <w:ilvl w:val="0"/>
          <w:numId w:val="8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pozostałe zdjęcia powinny prezentować kompletne kompozycje roślin danego obiektu w szerokim kadrze, bez prezentowania ujęć pojedynczych roślin oraz mebli i wyposażenia obiektu.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Zgłoszenia przyjmowane będą w terminie od 07.08.2026 r. do 05.09.2026 r. Decyduje data zarejestrowania na stronie internetowej lub potwierdzona data dostarczenia do wskazanych w ust. 6 miejsc składania zgłoszeń.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Dopuszcza się zgłoszenie obiektu przez osobę niebędącą jego właścicielem, zarządcą</w:t>
      </w:r>
      <w:r>
        <w:rPr>
          <w:rStyle w:val="FootnoteReference"/>
          <w:rFonts w:cs="Arial" w:ascii="Lato" w:hAnsi="Lato"/>
          <w:sz w:val="22"/>
          <w:szCs w:val="22"/>
        </w:rPr>
        <w:footnoteReference w:id="2"/>
      </w:r>
      <w:r>
        <w:rPr>
          <w:rFonts w:cs="Arial" w:ascii="Lato" w:hAnsi="Lato"/>
          <w:sz w:val="22"/>
          <w:szCs w:val="22"/>
        </w:rPr>
        <w:t> lub opiekunem</w:t>
      </w:r>
      <w:r>
        <w:rPr>
          <w:rStyle w:val="FootnoteReference"/>
          <w:rFonts w:cs="Arial" w:ascii="Lato" w:hAnsi="Lato"/>
          <w:sz w:val="22"/>
          <w:szCs w:val="22"/>
        </w:rPr>
        <w:footnoteReference w:id="3"/>
      </w:r>
      <w:r>
        <w:rPr>
          <w:rFonts w:cs="Arial" w:ascii="Lato" w:hAnsi="Lato"/>
          <w:sz w:val="22"/>
          <w:szCs w:val="22"/>
        </w:rPr>
        <w:t> (dalej jako „Zgłaszający”).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po zakończeniu naboru nada każdemu zgłoszeniu indywidualny numer identyfikacyjny. Numer ten będzie wykorzystywany na wszystkich etapach oceny konkursowej oraz w dokumentacji Komisji Konkursowej. Komisja dokonuje oceny zgłoszeń na podstawie numerów identyfikacyjnych, bez ujawniania danych osobowych uczestników, z zastrzeżeniem, że dane adresowe zgłoszonej przestrzeni mogą zostać udostępnione Komisji w zakresie niezbędnym do przeprowadzenia wizji lokalnej.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Dokonując zgłoszenia Zgłaszający deklaruje, że uzyskał zgodę właściciela/zarządcy/opiekuna obiektu na udział w Konkursie, zapoznał go z Regulaminem i przekazał mu klauzulę informacyjną dotyczącą przetwarzania danych osobowych, o której mowa w pkt. 16 poniżej. Zgłoszenie obiektu bez oświadczenia Zgłaszającego, poświadczającego zgodę właściciela/zarządcy/opiekuna obiektu na udział w Konkursie, nie będzie brane pod uwagę.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Zgłaszający, który nie jest właścicielem/zarządcą/opiekunem obiektu nie ma prawa do otrzymania nagrody. Nagroda przysługuje wyłącznie osobie/podmiotowi, która/który jest właścicielem/zarządcą/opiekunem obiektu.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Podanie danych osobowych jest dobrowolne, ale jest warunkiem koniecznym do wzięcia udziału w Konkursie. Klauzula informacyjna dotycząca przetwarzania danych osobowych uczestników konkursu „Zielono mi w Kaliszu” stanowi Załącznik nr 2 do regulaminu i zamieszczona jest na stronie www.kalisz.pl. Dane osobowe Uczestników zbierane są także na podstawie wyrażonej zgody na utrwalanie i rozpowszechnianie wizerunku stanowiącej Załącznik nr 3. 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Uczestnik przystępujący do Konkursu oraz Zgłaszający zobowiązują się nie nadsyłać materiałów, które naruszają prawa do wizerunku i prawa autorskie osób trzecich. W przeciwnym razie ponoszą pełną i wyłączną odpowiedzialność wobec osób, których prawa naruszą.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Przystąpienie do Konkursu jest równoznaczne z udzieleniem przez Uczestnika nieograniczonej czasowo oraz terytorialnie zgody w rozumieniu art. 81 ust. 1 ustawy z dnia 4 lutego 1994 r. o prawie autorskim i prawach pokrewnych (Dz. U. z 2025 r., poz. 24 z późn. zm.) na nieodpłatne wykorzystanie wizerunku Uczestnika w związku z jego udziałem w Konkursie na następujących warunkach: </w:t>
      </w:r>
    </w:p>
    <w:p>
      <w:pPr>
        <w:pStyle w:val="ListParagraph"/>
        <w:numPr>
          <w:ilvl w:val="0"/>
          <w:numId w:val="9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zestawienie wizerunku z innymi wizerunkami, jego przetworzenie oraz możliwość opatrzenia wizerunku komentarzem,</w:t>
      </w:r>
    </w:p>
    <w:p>
      <w:pPr>
        <w:pStyle w:val="ListParagraph"/>
        <w:numPr>
          <w:ilvl w:val="0"/>
          <w:numId w:val="9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zarejestrowanie i utrwalenie wizerunku na nośnikach audiowizualnych, w materiałach wydawanych i rozpowszechnianych publicznie i niepublicznie, w każdej formie i technice w szczególności w formie transmisji on-line, transmisji telewizyjnej oraz w mediach społecznościowych,</w:t>
      </w:r>
    </w:p>
    <w:p>
      <w:pPr>
        <w:pStyle w:val="ListParagraph"/>
        <w:numPr>
          <w:ilvl w:val="0"/>
          <w:numId w:val="9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materiały powstałe z wykorzystaniem wizerunku Uczestnika będą służyły do informowania o Konkursie i jego przebiegu,</w:t>
      </w:r>
    </w:p>
    <w:p>
      <w:pPr>
        <w:pStyle w:val="ListParagraph"/>
        <w:numPr>
          <w:ilvl w:val="0"/>
          <w:numId w:val="9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wykorzystanie materiałów powstałych z wykorzystaniem wizerunku Uczestnika z zachowaniem pkt 1–3 powyżej, w Konkursie oraz w jego edycjach, które będą organizowane w latach kolejnych.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Zgoda, o której mowa w ust. 16 dotyczy utrwalenia dowolną techniką oraz wielokrotnie, bez ograniczeń czasowych i terytorialnych, wykorzystania takiego utrwalenia poprzez zwielokrotnienie dowolnymi technikami i rozpowszechniania wszelkimi dostępnymi środkami i w dowolny sposób w celach promocyjnych Konkursu.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Uczestnik lub Zgłaszający w ramach Konkursu z chwilą przesłania Organizatorowi zgłoszenia konkursowego udziela Organizatorowi nieodpłatnej licencji do korzystania z praw autorskich i  praw pokrewnych do zgłoszenia konkursowego i wszystkich wchodzących w jego skład elementów będących utworami w rozumieniu art. 1 ust. 1 ustawy z dnia 4 lutego 1994 roku o  prawie autorskim i prawach pokrewnych (Dz. U. z 2025 r., poz. 24 z późn. zm.) bez ograniczeń co do czasu i terytorium, na wszystkich polach eksploatacji ujawnionych w art. 50 ustawy z dnia 4 lutego 1994 roku o prawie autorskim i prawach pokrewnych w chwili udzielenia licencji, w szczególności:</w:t>
      </w:r>
    </w:p>
    <w:p>
      <w:pPr>
        <w:pStyle w:val="ListParagraph"/>
        <w:numPr>
          <w:ilvl w:val="0"/>
          <w:numId w:val="10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utrwalanie i zwielokrotnianie w nakładzie o dowolnej wielkości przy użyciu każdej możliwej techniki, w tym techniki drukarskiej, reprograficznej, zapisu magnetycznego i techniki cyfrowej,</w:t>
      </w:r>
    </w:p>
    <w:p>
      <w:pPr>
        <w:pStyle w:val="ListParagraph"/>
        <w:numPr>
          <w:ilvl w:val="0"/>
          <w:numId w:val="10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wprowadzenie do obrotu, użyczenie lub najem oryginału albo egzemplarzy,</w:t>
      </w:r>
    </w:p>
    <w:p>
      <w:pPr>
        <w:pStyle w:val="ListParagraph"/>
        <w:numPr>
          <w:ilvl w:val="0"/>
          <w:numId w:val="10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publiczne wystawienie, wyświetlenie, odtworzenie, nadawanie i reemitowanie, publiczne udostępnienie w taki sposób, aby każdy mógł mieć do niego dostęp w miejscu i czasie przez siebie wybranym, w tym w kanałach sieci internetowej i w telewizji,</w:t>
      </w:r>
    </w:p>
    <w:p>
      <w:pPr>
        <w:pStyle w:val="ListParagraph"/>
        <w:numPr>
          <w:ilvl w:val="0"/>
          <w:numId w:val="10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 zakresie wprowadzenia do pamięci komputera, ogólnie dostępnych sieci multimedialnych oraz Internetu.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Przesłanie zgłoszenia przez Uczestnika jest równoznaczne z oświadczeniem, że osoby, które wyznaczył do reprezentowania go podczas objazdów/wizji lokalnych lub uroczystości wręczenia nagród, zapoznały się i zaakceptowały Regulamin, w tym zostały zapoznane z treścią klauzuli informacyjnej dotycząca przetwarzania danych osobowych, o której mowa w pkt. 16 powyżej.</w:t>
      </w:r>
    </w:p>
    <w:p>
      <w:pPr>
        <w:pStyle w:val="Normal"/>
        <w:numPr>
          <w:ilvl w:val="0"/>
          <w:numId w:val="6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i Zlecający nie ponoszą odpowiedzialności za roszczenia osób trzecich, związane z publikacją i rozpowszechnianiem zdjęć załączonych do zgłoszenia, a także wizerunku Uczestników oraz reprezentujących ich osób.</w:t>
      </w:r>
    </w:p>
    <w:p>
      <w:pPr>
        <w:pStyle w:val="Normal"/>
        <w:jc w:val="center"/>
        <w:rPr>
          <w:rFonts w:ascii="Lato" w:hAnsi="Lato" w:eastAsia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cs="Arial" w:ascii="Lato" w:hAnsi="Lato"/>
          <w:b/>
          <w:bCs/>
          <w:sz w:val="22"/>
          <w:szCs w:val="22"/>
        </w:rPr>
        <w:t>§ 5. KOMISJA KONKURSOWA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Wyboru obiektów, które zostaną nagrodzone w Konkursie dokona Komisja Konkursowa (dalej zwana ,,Komisją”).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Skład Komisji ustala i powołuje Organizator w porozumieniu ze Zlecającym.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Komisja będzie składać się z 4 członków, w tym:</w:t>
      </w:r>
    </w:p>
    <w:p>
      <w:pPr>
        <w:pStyle w:val="ListParagraph"/>
        <w:numPr>
          <w:ilvl w:val="0"/>
          <w:numId w:val="12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2 przedstawicieli Organizatora wskazanego przez Organizatora;</w:t>
      </w:r>
    </w:p>
    <w:p>
      <w:pPr>
        <w:pStyle w:val="ListParagraph"/>
        <w:numPr>
          <w:ilvl w:val="0"/>
          <w:numId w:val="12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2 przedstawicieli Zlecającego wskazanego przez Zlecającego;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Dopuszcza się możliwość zmiany składu członków komisji, którą reguluje Regulamin Pracy Komisji Konkursowej.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Komisja dokonuje oceny zgłoszeń w dwóch etapach obejmujących wstępną ocenę zgłoszeń oraz ocenę finałową.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 pierwszym etapie Komisja dokonuje oceny formalnej oraz wstępnej oceny merytorycznej zgłoszeń na podstawie formularzy zgłoszeniowych oraz załączonej dokumentacji. Spośród zgłoszeń spełniających wymagania formalne Komisja wyłania finalistów w poszczególnych kategoriach konkursowych.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W drugim etapie Komisja przy wykorzystaniu kart oceny dokonuje oceny finałowej zgłoszeń zakwalifikowanych do finału. W ramach tego etapu Komisja może przeprowadzić wizje lokalne zgłoszonych przestrzeni w celu weryfikacji informacji zawartych w zgłoszeniu oraz dokonania ich bezpośredniej oceny. 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Wizyty lokalne będą przeprowadzane w terminie od 14 września 2026 r. do 18 września 2026 r., po wcześniejszym uzgodnieniu terminu z uczestnikami zakwalifikowanymi do II etapu Konkursu. Organizator kontaktuje się z uczestnikami telefonicznie lub drogą elektroniczną w celu ustalenia dokładnego terminu wizyty Komisji Konkursowej. Uczestnicy zakwalifikowani do II etapu powinni zapewnić możliwość przeprowadzenia wizyty w ww. terminie. W przypadku braku możliwości ustalenia terminu lub braku kontaktu z uczestnikiem Organizator może wyznaczyć termin wizyty jednostronnie, a w przypadku braku możliwości przeprowadzenia wizji lokalnej odstąpić od oceny zgłoszenia.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Po przeprowadzeniu wizji lokalnych i potwierdzeniu zgodności zgłoszonych przestrzeni z dokumentacją fotograficzną Organizator może opublikować zgłoszenia zakwalifikowane do II etapu konkursu na stronie internetowej Miasta Kalisza oraz w mediach społecznościowych. Internetowe głosowanie mieszkańców prowadzone będzie w terminie od 21 września 2026 r. do 3 października 2026 r. Po jego zakończeniu Organizator sporządzi zestawienie wyników i przekaże je Komisji Konkursowej przed drugim posiedzeniem. Wyniki internetowego głosowania mieszkańców stanowić będą 40% końcowej oceny zgłoszenia, natomiast 60% końcowej oceny stanowić będzie ocena merytoryczna Komisji Konkursowej dokonana na podstawie kart oceny oraz wizji lokalnej. Internetowe głosowanie stanowi element oceny końcowej i uzupełnia ocenę Komisji Konkursowej.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Po zakończeniu oceny finałowej Komisja wyłania laureatów Konkursu. Komisja sporządza protokół z przebiegu prac i wyników oceny.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Komisja będzie podejmować decyzje większością głosów, przy czym w przypadku braku rozstrzygnięcia decydujący jest głos Przewodniczącego Komisji.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Zadaniem członków Komisji jest czuwanie nad prawidłowym przebiegiem Konkursu, interpretacja postanowień Regulaminu oraz rozstrzyganiem sporów związanych z przebiegiem Konkursu.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Komisja może podjąć decyzję o wykluczeniu obiektu, w związku z którym Uczestnik lub Zgłaszający naruszyli postanowienia Regulaminu.</w:t>
      </w:r>
    </w:p>
    <w:p>
      <w:pPr>
        <w:pStyle w:val="Normal"/>
        <w:numPr>
          <w:ilvl w:val="0"/>
          <w:numId w:val="11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Poza nagrodami przyznanymi w kategoriach, o których mowa w § 2 ust. 2, Komisja może przyznać wyróżnienia.</w:t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  <w:t>§ 6. PRZEBIEG KONKURSU</w:t>
      </w:r>
    </w:p>
    <w:p>
      <w:pPr>
        <w:pStyle w:val="Normal"/>
        <w:numPr>
          <w:ilvl w:val="0"/>
          <w:numId w:val="13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Zgłoszenia przyjmowane będą w terminie od 07.08.2026 r. do 05.09.2026 r.</w:t>
      </w:r>
    </w:p>
    <w:p>
      <w:pPr>
        <w:pStyle w:val="Normal"/>
        <w:numPr>
          <w:ilvl w:val="0"/>
          <w:numId w:val="13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Obrady i wizyty Komisji w celu wyłonienia zwycięzców, odbędą się nie później niż do 05.10.2026 r. W przypadku okoliczności niezależnych od Organizatora, Komisja zastrzega sobie możliwość oceny obiektów na podstawie fotografii zrobionych przez fotografa Organizatora.</w:t>
      </w:r>
    </w:p>
    <w:p>
      <w:pPr>
        <w:pStyle w:val="Normal"/>
        <w:numPr>
          <w:ilvl w:val="0"/>
          <w:numId w:val="13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Po zakończeniu prac Komisji Organizator poinformuje laureatów o wynikach konkursu drogą elektroniczną. Wyniki zostaną również opublikowane na stronie internetowej Miasta Kalisza oraz w mediach społecznościowych. Uroczyste wręczenie nagród odbędzie się podczas wydarzenia „Targ na plantach” w dniu 17.10.202</w:t>
      </w:r>
      <w:r>
        <w:rPr>
          <w:rFonts w:cs="Arial" w:ascii="Lato" w:hAnsi="Lato"/>
          <w:sz w:val="22"/>
          <w:szCs w:val="22"/>
        </w:rPr>
        <w:t>6</w:t>
      </w:r>
      <w:r>
        <w:rPr>
          <w:rFonts w:cs="Arial" w:ascii="Lato" w:hAnsi="Lato"/>
          <w:sz w:val="22"/>
          <w:szCs w:val="22"/>
        </w:rPr>
        <w:t xml:space="preserve"> r.</w:t>
      </w:r>
    </w:p>
    <w:p>
      <w:pPr>
        <w:pStyle w:val="ListParagraph"/>
        <w:numPr>
          <w:ilvl w:val="0"/>
          <w:numId w:val="13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Laureaci, którzy nie będą mogli uczestniczyć w uroczystości wręczenia nagród, będą mogli odebrać nagrody w godzinach pracy Kancelarii Prezydenta Miasta (pokój 23), tel: 62 7654 343 Główny Rynek 20, po wcześniejszym uzgodnieniu terminu z Organizatorem, jednak nie później niż do dnia 09.11.2026 r.</w:t>
      </w:r>
    </w:p>
    <w:p>
      <w:pPr>
        <w:pStyle w:val="ListParagraph"/>
        <w:numPr>
          <w:ilvl w:val="0"/>
          <w:numId w:val="13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Określone w Regulaminie terminy mogą ulec zmianie ze względu na ważną przyczynę natury społecznej, organizacyjnej bądź związaną z działaniem siły wyższej.</w:t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  <w:t>§7. NAGRODY</w:t>
      </w:r>
    </w:p>
    <w:p>
      <w:pPr>
        <w:pStyle w:val="ListParagraph"/>
        <w:numPr>
          <w:ilvl w:val="0"/>
          <w:numId w:val="14"/>
        </w:numPr>
        <w:spacing w:before="240" w:after="160"/>
        <w:ind w:hanging="357" w:start="714"/>
        <w:contextualSpacing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 każdej kategorii Komisja wyłoni po 3 laureatów, którzy otrzymają nagrody w formie voucherów do sklepów oferujących narzędzia, sprzęt i/lub akcesoria ogrodnicze, o wartości odpowiadającej zajętemu miejscu.</w:t>
      </w:r>
    </w:p>
    <w:p>
      <w:pPr>
        <w:pStyle w:val="ListParagraph"/>
        <w:spacing w:before="240" w:after="160"/>
        <w:ind w:start="714"/>
        <w:contextualSpacing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</w:r>
    </w:p>
    <w:p>
      <w:pPr>
        <w:pStyle w:val="ListParagraph"/>
        <w:numPr>
          <w:ilvl w:val="0"/>
          <w:numId w:val="14"/>
        </w:numPr>
        <w:spacing w:before="240" w:after="160"/>
        <w:contextualSpacing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W kategorii „Balkony” wartość nagród wynosi: </w:t>
      </w:r>
    </w:p>
    <w:p>
      <w:pPr>
        <w:pStyle w:val="ListParagraph"/>
        <w:numPr>
          <w:ilvl w:val="1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za I miejsce – 500 zł brutto, </w:t>
      </w:r>
    </w:p>
    <w:p>
      <w:pPr>
        <w:pStyle w:val="ListParagraph"/>
        <w:numPr>
          <w:ilvl w:val="1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za II miejsce – 300 zł brutto, </w:t>
      </w:r>
    </w:p>
    <w:p>
      <w:pPr>
        <w:pStyle w:val="ListParagraph"/>
        <w:numPr>
          <w:ilvl w:val="1"/>
          <w:numId w:val="14"/>
        </w:numPr>
        <w:spacing w:lineRule="auto" w:line="360" w:before="0" w:after="0"/>
        <w:contextualSpacing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za III miejsce – 100 zł brutto.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W kategoriach „Ogródki przydomowe”, „Tereny zieleni instytucji” oraz „Działki na terenach rodzinnych ogrodów działkowych” wartość nagród wynosi w każdej kategorii: </w:t>
      </w:r>
    </w:p>
    <w:p>
      <w:pPr>
        <w:pStyle w:val="ListParagraph"/>
        <w:numPr>
          <w:ilvl w:val="1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za I miejsce – 1500 zł brutto, </w:t>
      </w:r>
    </w:p>
    <w:p>
      <w:pPr>
        <w:pStyle w:val="ListParagraph"/>
        <w:numPr>
          <w:ilvl w:val="1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za II miejsce – 1000 zł brutto, </w:t>
      </w:r>
    </w:p>
    <w:p>
      <w:pPr>
        <w:pStyle w:val="ListParagraph"/>
        <w:numPr>
          <w:ilvl w:val="1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za III miejsce – 500 zł brutto.</w:t>
      </w:r>
    </w:p>
    <w:p>
      <w:pPr>
        <w:pStyle w:val="ListParagraph"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</w:r>
    </w:p>
    <w:p>
      <w:pPr>
        <w:pStyle w:val="ListParagraph"/>
        <w:numPr>
          <w:ilvl w:val="0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zastrzega sobie prawo do innej liczby laureatów lub nieprzyznania nagrody w danej kategorii w przypadku braku zgłoszeń spełniających przyjęte kryteria oceny.</w:t>
      </w:r>
    </w:p>
    <w:p>
      <w:pPr>
        <w:pStyle w:val="ListParagrap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</w:r>
    </w:p>
    <w:p>
      <w:pPr>
        <w:pStyle w:val="ListParagraph"/>
        <w:numPr>
          <w:ilvl w:val="0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może przyznać w ramach każdej kategorii maksymalnie 1 wyróżnienie. Wyróżnienie może mieć formę drobnego upominku lub zestawu upominków związanych z tematyką konkursu, o minimalnej wartości 100 zł brutto.</w:t>
      </w:r>
    </w:p>
    <w:p>
      <w:pPr>
        <w:pStyle w:val="ListParagrap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</w:r>
    </w:p>
    <w:p>
      <w:pPr>
        <w:pStyle w:val="ListParagraph"/>
        <w:numPr>
          <w:ilvl w:val="0"/>
          <w:numId w:val="14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Nieodebranie nagrody przez osoby do tego uprawnione do 09.11.2026 r. jest równoznaczne z utratą prawa do nagrody.</w:t>
      </w:r>
    </w:p>
    <w:p>
      <w:pPr>
        <w:pStyle w:val="ListParagraph"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</w:r>
    </w:p>
    <w:p>
      <w:pPr>
        <w:pStyle w:val="Normal"/>
        <w:jc w:val="center"/>
        <w:rPr>
          <w:rFonts w:ascii="Lato" w:hAnsi="Lato" w:cs="Arial"/>
          <w:b/>
          <w:bCs/>
          <w:sz w:val="22"/>
          <w:szCs w:val="22"/>
        </w:rPr>
      </w:pPr>
      <w:r>
        <w:rPr>
          <w:rFonts w:cs="Arial" w:ascii="Lato" w:hAnsi="Lato"/>
          <w:b/>
          <w:bCs/>
          <w:sz w:val="22"/>
          <w:szCs w:val="22"/>
        </w:rPr>
        <w:t>§8. POSTANOWIENIA KOŃCOWE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Udział w Konkursie jest dobrowolny i oznacza akceptację postanowień niniejszego Regulaminu.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Uczestnictwa w Konkursie, jak i praw i obowiązków z nim związanych, w tym także prawa do nagrody, nie można przenosić na inne osoby.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zastrzega sobie prawo do skrócenia, przedłużenia, unieważnienia, odwołania Konkursu lub pewnych jego etapów w porozumieniu ze Zlecającym.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nie przewiduje możliwości zamiany nagród na ich ekwiwalent pieniężny lub na inne nagrody.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nie ponosi odpowiedzialności za rzetelność i prawdziwość danych Uczestników, w tym za brak możliwości przekazania nagród, z przyczyny leżących po stronie Uczestników.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Rezygnacja z udziału w Konkursie możliwa jest wyłącznie w formie pisemnej przesłana pod adres Organizatora – Utila Sp. z o.o., Łotewska 17/01, </w:t>
        <w:br/>
        <w:t>03-918 Warszawa lub w formie skanu przesłanego na adres e-mail: </w:t>
      </w:r>
      <w:hyperlink r:id="rId4">
        <w:r>
          <w:rPr>
            <w:rStyle w:val="Hyperlink"/>
            <w:rFonts w:cs="Arial" w:ascii="Lato" w:hAnsi="Lato"/>
            <w:sz w:val="22"/>
            <w:szCs w:val="22"/>
          </w:rPr>
          <w:t>f.gorska@utila.pl</w:t>
        </w:r>
      </w:hyperlink>
      <w:r>
        <w:rPr>
          <w:rFonts w:cs="Arial" w:ascii="Lato" w:hAnsi="Lato"/>
          <w:sz w:val="22"/>
          <w:szCs w:val="22"/>
        </w:rPr>
        <w:t>.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 xml:space="preserve">Regulamin dostępny jest w portierni Ratusza Urzędu Miasta Kalisza, Główny Rynek 20 oraz na stronie internetowej: </w:t>
      </w:r>
      <w:hyperlink r:id="rId5">
        <w:r>
          <w:rPr>
            <w:rStyle w:val="Hyperlink"/>
            <w:rFonts w:ascii="Lato" w:hAnsi="Lato"/>
            <w:sz w:val="22"/>
            <w:szCs w:val="22"/>
          </w:rPr>
          <w:t>https://www.kalisz.pl/</w:t>
        </w:r>
      </w:hyperlink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Organizator zastrzega sobie prawo do wprowadzenia zmian w Regulaminie. Zmieniony Regulamin obowiązuje od chwili ogłoszenia jego zmienionej wersji na stronie internetowej Organizatora.</w:t>
      </w:r>
    </w:p>
    <w:p>
      <w:pPr>
        <w:pStyle w:val="ListParagraph"/>
        <w:numPr>
          <w:ilvl w:val="0"/>
          <w:numId w:val="15"/>
        </w:numPr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W sprawach nieuregulowanych niniejszym Regulaminem mają zastosowanie odpowiednie przepisy Kodeksu cywilnego oraz inne stosowne przepisy prawa polskiego.</w:t>
      </w:r>
    </w:p>
    <w:p>
      <w:pPr>
        <w:pStyle w:val="ListParagraph"/>
        <w:numPr>
          <w:ilvl w:val="0"/>
          <w:numId w:val="15"/>
        </w:numPr>
        <w:spacing w:before="0" w:after="160"/>
        <w:contextualSpacing/>
        <w:jc w:val="both"/>
        <w:rPr>
          <w:rFonts w:ascii="Lato" w:hAnsi="Lato" w:cs="Arial"/>
          <w:sz w:val="22"/>
          <w:szCs w:val="22"/>
        </w:rPr>
      </w:pPr>
      <w:r>
        <w:rPr>
          <w:rFonts w:cs="Arial" w:ascii="Lato" w:hAnsi="Lato"/>
          <w:sz w:val="22"/>
          <w:szCs w:val="22"/>
        </w:rPr>
        <w:t>Kontakt z Organizatorem możliwy jest pod adresem e-mail: </w:t>
      </w:r>
      <w:hyperlink r:id="rId6">
        <w:r>
          <w:rPr>
            <w:rStyle w:val="Hyperlink"/>
            <w:rFonts w:cs="Arial" w:ascii="Lato" w:hAnsi="Lato"/>
            <w:sz w:val="22"/>
            <w:szCs w:val="22"/>
          </w:rPr>
          <w:t>f.gorska@utila.pl</w:t>
        </w:r>
      </w:hyperlink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footnotePr>
        <w:numFmt w:val="decimal"/>
      </w:footnotePr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Lato">
    <w:charset w:val="ee" w:characterSet="windows-1250"/>
    <w:family w:val="swiss"/>
    <w:pitch w:val="variable"/>
  </w:font>
  <w:font w:name="Lato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Lato" w:hAnsi="Lato"/>
        <w:color w:val="7030A0"/>
        <w:sz w:val="20"/>
        <w:szCs w:val="20"/>
      </w:rPr>
    </w:pPr>
    <w:r>
      <w:rPr>
        <w:rFonts w:ascii="Lato" w:hAnsi="Lato"/>
        <w:color w:val="7030A0"/>
        <w:sz w:val="20"/>
        <w:szCs w:val="20"/>
      </w:rPr>
    </w:r>
  </w:p>
  <w:p>
    <w:pPr>
      <w:pStyle w:val="Footer"/>
      <w:jc w:val="end"/>
      <w:rPr/>
    </w:pPr>
    <w:r>
      <w:drawing>
        <wp:anchor behindDoc="1" distT="0" distB="0" distL="0" distR="114300" simplePos="0" locked="0" layoutInCell="0" allowOverlap="1" relativeHeight="19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231265" cy="53530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9402" t="28316" r="19112" b="33876"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53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ato" w:hAnsi="Lato"/>
        <w:color w:val="7030A0"/>
        <w:sz w:val="20"/>
        <w:szCs w:val="20"/>
      </w:rPr>
      <w:t>Utila Sp. z o.o.</w:t>
    </w:r>
  </w:p>
  <w:p>
    <w:pPr>
      <w:pStyle w:val="Footer"/>
      <w:tabs>
        <w:tab w:val="clear" w:pos="9072"/>
        <w:tab w:val="center" w:pos="4536" w:leader="none"/>
        <w:tab w:val="right" w:pos="8364" w:leader="none"/>
      </w:tabs>
      <w:jc w:val="end"/>
      <w:rPr>
        <w:rFonts w:ascii="Lato" w:hAnsi="Lato"/>
        <w:color w:val="7030A0"/>
        <w:sz w:val="20"/>
        <w:szCs w:val="20"/>
      </w:rPr>
    </w:pPr>
    <w:r>
      <w:rPr>
        <w:rFonts w:ascii="Lato" w:hAnsi="Lato"/>
        <w:color w:val="7030A0"/>
        <w:sz w:val="20"/>
        <w:szCs w:val="20"/>
      </w:rPr>
      <w:t>+48 537 342 784</w:t>
    </w:r>
  </w:p>
  <w:p>
    <w:pPr>
      <w:pStyle w:val="Footer"/>
      <w:jc w:val="end"/>
      <w:rPr/>
    </w:pPr>
    <w:r>
      <w:rPr>
        <w:rFonts w:ascii="Lato" w:hAnsi="Lato"/>
        <w:color w:val="7030A0"/>
        <w:sz w:val="20"/>
        <w:szCs w:val="20"/>
      </w:rPr>
      <w:t>f.gorska@utila.pl</w:t>
    </w:r>
  </w:p>
  <w:p>
    <w:pPr>
      <w:pStyle w:val="Footer"/>
      <w:jc w:val="end"/>
      <w:rPr/>
    </w:pPr>
    <w:r>
      <w:rPr/>
    </w:r>
  </w:p>
  <w:sdt>
    <w:sdtPr>
      <w:docPartObj>
        <w:docPartGallery w:val="Page Numbers (Bottom of Page)"/>
        <w:docPartUnique w:val="true"/>
      </w:docPartObj>
      <w:id w:val="918553013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Lato" w:hAnsi="Lato"/>
        <w:color w:val="7030A0"/>
        <w:sz w:val="20"/>
        <w:szCs w:val="20"/>
      </w:rPr>
    </w:pPr>
    <w:r>
      <w:rPr>
        <w:rFonts w:ascii="Lato" w:hAnsi="Lato"/>
        <w:color w:val="7030A0"/>
        <w:sz w:val="20"/>
        <w:szCs w:val="20"/>
      </w:rPr>
    </w:r>
  </w:p>
  <w:p>
    <w:pPr>
      <w:pStyle w:val="Footer"/>
      <w:jc w:val="end"/>
      <w:rPr/>
    </w:pPr>
    <w:r>
      <w:drawing>
        <wp:anchor behindDoc="1" distT="0" distB="0" distL="0" distR="114300" simplePos="0" locked="0" layoutInCell="0" allowOverlap="1" relativeHeight="19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231265" cy="535305"/>
          <wp:effectExtent l="0" t="0" r="0" b="0"/>
          <wp:wrapSquare wrapText="bothSides"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9402" t="28316" r="19112" b="33876"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53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ato" w:hAnsi="Lato"/>
        <w:color w:val="7030A0"/>
        <w:sz w:val="20"/>
        <w:szCs w:val="20"/>
      </w:rPr>
      <w:t>Utila Sp. z o.o.</w:t>
    </w:r>
  </w:p>
  <w:p>
    <w:pPr>
      <w:pStyle w:val="Footer"/>
      <w:tabs>
        <w:tab w:val="clear" w:pos="9072"/>
        <w:tab w:val="center" w:pos="4536" w:leader="none"/>
        <w:tab w:val="right" w:pos="8364" w:leader="none"/>
      </w:tabs>
      <w:jc w:val="end"/>
      <w:rPr>
        <w:rFonts w:ascii="Lato" w:hAnsi="Lato"/>
        <w:color w:val="7030A0"/>
        <w:sz w:val="20"/>
        <w:szCs w:val="20"/>
      </w:rPr>
    </w:pPr>
    <w:r>
      <w:rPr>
        <w:rFonts w:ascii="Lato" w:hAnsi="Lato"/>
        <w:color w:val="7030A0"/>
        <w:sz w:val="20"/>
        <w:szCs w:val="20"/>
      </w:rPr>
      <w:t>+48 537 342 784</w:t>
    </w:r>
  </w:p>
  <w:p>
    <w:pPr>
      <w:pStyle w:val="Footer"/>
      <w:jc w:val="end"/>
      <w:rPr/>
    </w:pPr>
    <w:r>
      <w:rPr>
        <w:rFonts w:ascii="Lato" w:hAnsi="Lato"/>
        <w:color w:val="7030A0"/>
        <w:sz w:val="20"/>
        <w:szCs w:val="20"/>
      </w:rPr>
      <w:t>f.gorska@utila.pl</w:t>
    </w:r>
  </w:p>
  <w:p>
    <w:pPr>
      <w:pStyle w:val="Footer"/>
      <w:jc w:val="end"/>
      <w:rPr/>
    </w:pPr>
    <w:r>
      <w:rPr/>
    </w:r>
  </w:p>
  <w:sdt>
    <w:sdtPr>
      <w:docPartObj>
        <w:docPartGallery w:val="Page Numbers (Bottom of Page)"/>
        <w:docPartUnique w:val="true"/>
      </w:docPartObj>
      <w:id w:val="918553013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rFonts w:ascii="Lato" w:hAnsi="Lato" w:cs="Arial"/>
          <w:sz w:val="18"/>
          <w:szCs w:val="18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Arial" w:ascii="Lato" w:hAnsi="Lato"/>
          <w:sz w:val="18"/>
          <w:szCs w:val="18"/>
        </w:rPr>
        <w:t>Zarządca – osoba fizyczna, prawna lub jednostka organizacyjna nieposiadająca osobowości prawnej wyposażona w zdolność prawną, której powierzono zarząd nad określonym obiektem/nieruchomością i jest odpowiedzialna za podejmowanie decyzji dot. zarządzanego obiektu/nieruchomości (np. Zarządca Wspólnoty Mieszkaniowej, Zarządca Nieruchomości, Jednostki Publiczne).</w:t>
      </w:r>
    </w:p>
    <w:p>
      <w:pPr>
        <w:pStyle w:val="FootnoteText"/>
        <w:rPr/>
      </w:pPr>
      <w:r>
        <w:rPr/>
      </w:r>
    </w:p>
  </w:footnote>
  <w:footnote w:id="3">
    <w:p>
      <w:pPr>
        <w:pStyle w:val="FootnoteText"/>
        <w:rPr>
          <w:rFonts w:ascii="Lato" w:hAnsi="Lato" w:cs="Arial"/>
          <w:sz w:val="18"/>
          <w:szCs w:val="18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Arial" w:ascii="Lato" w:hAnsi="Lato"/>
          <w:sz w:val="18"/>
          <w:szCs w:val="18"/>
        </w:rPr>
        <w:t>Opiekun – osoba fizyczna, prawna lub jednostka organizacyjna nieposiadająca osobowości prawnej wyposażona w zdolność prawną odpowiedzialna za nadzór nad danym obiektem/nieruchomością w imieniu właściciela lub zarządcy na podstawie zawartego stosunku prawnego (np. najemcy nieruchomości, administratorzy).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Lato" w:hAnsi="Lato" w:cs="Gilroy"/>
        <w:sz w:val="20"/>
        <w:szCs w:val="20"/>
      </w:rPr>
    </w:pPr>
    <w:r>
      <w:rPr>
        <w:rFonts w:cs="Gilroy" w:ascii="Lato" w:hAnsi="Lato"/>
        <w:sz w:val="20"/>
        <w:szCs w:val="20"/>
      </w:rPr>
      <w:t>Oznaczenie sprawy: KPM.2711.0002.2026</w:t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margin">
            <wp:align>right</wp:align>
          </wp:positionH>
          <wp:positionV relativeFrom="paragraph">
            <wp:posOffset>-133985</wp:posOffset>
          </wp:positionV>
          <wp:extent cx="5760720" cy="577850"/>
          <wp:effectExtent l="0" t="0" r="0" b="0"/>
          <wp:wrapSquare wrapText="bothSides"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6" t="-349" r="-36" b="-349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7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Lato" w:hAnsi="Lato" w:cs="Gilroy"/>
        <w:sz w:val="20"/>
        <w:szCs w:val="20"/>
      </w:rPr>
    </w:pPr>
    <w:r>
      <w:rPr>
        <w:rFonts w:cs="Gilroy" w:ascii="Lato" w:hAnsi="Lato"/>
        <w:sz w:val="20"/>
        <w:szCs w:val="20"/>
      </w:rPr>
      <w:t>Oznaczenie sprawy: KPM.2711.0002.2026</w:t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margin">
            <wp:align>right</wp:align>
          </wp:positionH>
          <wp:positionV relativeFrom="paragraph">
            <wp:posOffset>-133985</wp:posOffset>
          </wp:positionV>
          <wp:extent cx="5760720" cy="577850"/>
          <wp:effectExtent l="0" t="0" r="0" b="0"/>
          <wp:wrapSquare wrapText="bothSides"/>
          <wp:docPr id="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6" t="-349" r="-36" b="-349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7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0"/>
      <w:numFmt w:val="bullet"/>
      <w:lvlText w:val=""/>
      <w:lvlJc w:val="start"/>
      <w:pPr>
        <w:tabs>
          <w:tab w:val="num" w:pos="0"/>
        </w:tabs>
        <w:ind w:start="2160" w:hanging="360"/>
      </w:pPr>
      <w:rPr>
        <w:rFonts w:ascii="Lato" w:hAnsi="Lato" w:cs="Lato" w:hint="default"/>
        <w:rFonts w:cstheme="minorBidi" w:eastAsiaTheme="minorHAnsi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0"/>
        </w:tabs>
        <w:ind w:start="149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21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93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5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7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9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81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53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5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)"/>
      <w:lvlJc w:val="start"/>
      <w:pPr>
        <w:tabs>
          <w:tab w:val="num" w:pos="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7">
    <w:lvl w:ilvl="0">
      <w:start w:val="1"/>
      <w:numFmt w:val="decimal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8">
    <w:lvl w:ilvl="0">
      <w:start w:val="1"/>
      <w:numFmt w:val="decimal"/>
      <w:lvlText w:val="%1)"/>
      <w:lvlJc w:val="start"/>
      <w:pPr>
        <w:tabs>
          <w:tab w:val="num" w:pos="0"/>
        </w:tabs>
        <w:ind w:start="106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9">
    <w:lvl w:ilvl="0">
      <w:start w:val="1"/>
      <w:numFmt w:val="decimal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10">
    <w:lvl w:ilvl="0">
      <w:start w:val="1"/>
      <w:numFmt w:val="decimal"/>
      <w:lvlText w:val="%1)"/>
      <w:lvlJc w:val="start"/>
      <w:pPr>
        <w:tabs>
          <w:tab w:val="num" w:pos="0"/>
        </w:tabs>
        <w:ind w:start="106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2">
    <w:lvl w:ilvl="0">
      <w:start w:val="1"/>
      <w:numFmt w:val="decimal"/>
      <w:lvlText w:val="%1)"/>
      <w:lvlJc w:val="start"/>
      <w:pPr>
        <w:tabs>
          <w:tab w:val="num" w:pos="0"/>
        </w:tabs>
        <w:ind w:start="106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)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b45fa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b45fa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b45fa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b45fa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b45fa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b45fa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b45fa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b45fa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b45fa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b45fa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qFormat/>
    <w:rsid w:val="00b45fa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b45fa9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b45fa9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b45fa9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b45fa9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b45fa9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b45fa9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b45fa9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b45fa9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b45fa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b45fa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b45fa9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b45fa9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b45fa9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3978df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978df"/>
    <w:rPr>
      <w:color w:val="605E5C"/>
      <w:shd w:fill="E1DFDD" w:val="clear"/>
    </w:rPr>
  </w:style>
  <w:style w:type="character" w:styleId="NagwekZnak" w:customStyle="1">
    <w:name w:val="Nagłówek Znak"/>
    <w:basedOn w:val="DefaultParagraphFont"/>
    <w:uiPriority w:val="99"/>
    <w:qFormat/>
    <w:rsid w:val="00751db6"/>
    <w:rPr/>
  </w:style>
  <w:style w:type="character" w:styleId="StopkaZnak" w:customStyle="1">
    <w:name w:val="Stopka Znak"/>
    <w:basedOn w:val="DefaultParagraphFont"/>
    <w:uiPriority w:val="99"/>
    <w:qFormat/>
    <w:rsid w:val="00751db6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6f071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6f071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f0713"/>
    <w:rPr>
      <w:b/>
      <w:bCs/>
      <w:sz w:val="20"/>
      <w:szCs w:val="20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c7763d"/>
    <w:rPr>
      <w:sz w:val="20"/>
      <w:szCs w:val="20"/>
    </w:rPr>
  </w:style>
  <w:style w:type="character" w:styleId="Znakiprzypiswkocowychuser" w:customStyle="1">
    <w:name w:val="Znaki przypisów końcowych (user)"/>
    <w:basedOn w:val="DefaultParagraphFont"/>
    <w:uiPriority w:val="99"/>
    <w:semiHidden/>
    <w:unhideWhenUsed/>
    <w:qFormat/>
    <w:rsid w:val="00c7763d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Strong">
    <w:name w:val="Strong"/>
    <w:basedOn w:val="DefaultParagraphFont"/>
    <w:uiPriority w:val="22"/>
    <w:qFormat/>
    <w:rsid w:val="007368e7"/>
    <w:rPr>
      <w:b/>
      <w:bCs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a70488"/>
    <w:rPr>
      <w:sz w:val="20"/>
      <w:szCs w:val="20"/>
    </w:rPr>
  </w:style>
  <w:style w:type="character" w:styleId="Znakiprzypiswdolnychuser" w:customStyle="1">
    <w:name w:val="Znaki przypisów dolnych (user)"/>
    <w:basedOn w:val="DefaultParagraphFont"/>
    <w:uiPriority w:val="99"/>
    <w:semiHidden/>
    <w:unhideWhenUsed/>
    <w:qFormat/>
    <w:rsid w:val="00a70488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751db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Title">
    <w:name w:val="Title"/>
    <w:basedOn w:val="Normal"/>
    <w:next w:val="Normal"/>
    <w:link w:val="TytuZnak"/>
    <w:uiPriority w:val="10"/>
    <w:qFormat/>
    <w:rsid w:val="00b45fa9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b45fa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b45fa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b45fa9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b45fa9"/>
    <w:pPr>
      <w:pBdr>
        <w:top w:val="single" w:sz="4" w:space="10" w:color="2F5496"/>
        <w:bottom w:val="single" w:sz="4" w:space="10" w:color="2F5496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Footer">
    <w:name w:val="footer"/>
    <w:basedOn w:val="Normal"/>
    <w:link w:val="StopkaZnak"/>
    <w:uiPriority w:val="99"/>
    <w:unhideWhenUsed/>
    <w:rsid w:val="00751db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kstkomentarzaZnak"/>
    <w:uiPriority w:val="99"/>
    <w:unhideWhenUsed/>
    <w:qFormat/>
    <w:rsid w:val="006f071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6f0713"/>
    <w:pPr/>
    <w:rPr>
      <w:b/>
      <w:bCs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c7763d"/>
    <w:pPr>
      <w:spacing w:lineRule="auto" w:line="240" w:before="0" w:after="0"/>
    </w:pPr>
    <w:rPr>
      <w:sz w:val="20"/>
      <w:szCs w:val="20"/>
    </w:rPr>
  </w:style>
  <w:style w:type="paragraph" w:styleId="isselectedend" w:customStyle="1">
    <w:name w:val="isselectedend"/>
    <w:basedOn w:val="Normal"/>
    <w:qFormat/>
    <w:rsid w:val="007368e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pl-PL"/>
      <w14:ligatures w14:val="none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a70488"/>
    <w:pPr>
      <w:spacing w:lineRule="auto" w:line="240" w:before="0" w:after="0"/>
    </w:pPr>
    <w:rPr>
      <w:sz w:val="20"/>
      <w:szCs w:val="20"/>
    </w:rPr>
  </w:style>
  <w:style w:type="paragraph" w:styleId="Komentarzuser" w:customStyle="1">
    <w:name w:val="Komentarz (user)"/>
    <w:basedOn w:val="Normal"/>
    <w:qFormat/>
    <w:pPr>
      <w:spacing w:lineRule="auto" w:line="240" w:before="56" w:after="0"/>
      <w:ind w:start="57" w:end="57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146a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tila.info.pl/1/index.php/629219?lang=pl" TargetMode="External"/><Relationship Id="rId3" Type="http://schemas.openxmlformats.org/officeDocument/2006/relationships/hyperlink" Target="https://www.kalisz.pl/" TargetMode="External"/><Relationship Id="rId4" Type="http://schemas.openxmlformats.org/officeDocument/2006/relationships/hyperlink" Target="mailto:f.gorska@utila.pl" TargetMode="External"/><Relationship Id="rId5" Type="http://schemas.openxmlformats.org/officeDocument/2006/relationships/hyperlink" Target="https://www.kalisz.pl/" TargetMode="External"/><Relationship Id="rId6" Type="http://schemas.openxmlformats.org/officeDocument/2006/relationships/hyperlink" Target="mailto:f.gorska@utila.pl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otnotes" Target="footnotes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<Relationship Id="rId19" Type="http://schemas.openxmlformats.org/officeDocument/2006/relationships/customXml" Target="../customXml/item2.xml"/><Relationship Id="rId20" Type="http://schemas.openxmlformats.org/officeDocument/2006/relationships/customXml" Target="../customXml/item3.xml"/><Relationship Id="rId21" Type="http://schemas.openxmlformats.org/officeDocument/2006/relationships/customXml" Target="../customXml/item4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7ce535-dec4-4bd3-8836-56d38a715633" xsi:nil="true"/>
    <lcf76f155ced4ddcb4097134ff3c332f xmlns="1f3faab5-e27c-469e-81f3-15e9c275ac8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268EE09F3D2E458A450ADBCC631B73" ma:contentTypeVersion="13" ma:contentTypeDescription="Utwórz nowy dokument." ma:contentTypeScope="" ma:versionID="53b0af2561ed513ec041b3f15e44ccfe">
  <xsd:schema xmlns:xsd="http://www.w3.org/2001/XMLSchema" xmlns:xs="http://www.w3.org/2001/XMLSchema" xmlns:p="http://schemas.microsoft.com/office/2006/metadata/properties" xmlns:ns2="1f3faab5-e27c-469e-81f3-15e9c275ac80" xmlns:ns3="f87ce535-dec4-4bd3-8836-56d38a715633" targetNamespace="http://schemas.microsoft.com/office/2006/metadata/properties" ma:root="true" ma:fieldsID="a6f40ed83062e4add52ec32d2df83b2c" ns2:_="" ns3:_="">
    <xsd:import namespace="1f3faab5-e27c-469e-81f3-15e9c275ac80"/>
    <xsd:import namespace="f87ce535-dec4-4bd3-8836-56d38a715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faab5-e27c-469e-81f3-15e9c275a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e75bdef-0391-41b9-8463-ba05fec1e0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ce535-dec4-4bd3-8836-56d38a7156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82b710-a048-4773-8cdb-6c9ccfc2c6e7}" ma:internalName="TaxCatchAll" ma:showField="CatchAllData" ma:web="f87ce535-dec4-4bd3-8836-56d38a715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D82A83-99F6-4CA8-A169-79AC8FC60C48}">
  <ds:schemaRefs>
    <ds:schemaRef ds:uri="http://schemas.microsoft.com/office/2006/metadata/properties"/>
    <ds:schemaRef ds:uri="http://schemas.microsoft.com/office/infopath/2007/PartnerControls"/>
    <ds:schemaRef ds:uri="f87ce535-dec4-4bd3-8836-56d38a715633"/>
    <ds:schemaRef ds:uri="1f3faab5-e27c-469e-81f3-15e9c275ac80"/>
  </ds:schemaRefs>
</ds:datastoreItem>
</file>

<file path=customXml/itemProps2.xml><?xml version="1.0" encoding="utf-8"?>
<ds:datastoreItem xmlns:ds="http://schemas.openxmlformats.org/officeDocument/2006/customXml" ds:itemID="{4D2C4636-465D-4FBC-8B25-757FF3E56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faab5-e27c-469e-81f3-15e9c275ac80"/>
    <ds:schemaRef ds:uri="f87ce535-dec4-4bd3-8836-56d38a715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DA71BA-EF51-4E0D-BD83-B46D370894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8A35A0-B6E3-4EED-8699-DA33F5968C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LibreOffice/25.8.1.1$Windows_X86_64 LibreOffice_project/54047653041915e595ad4e45cccea684809c77b5</Application>
  <AppVersion>15.0000</AppVersion>
  <Pages>9</Pages>
  <Words>2818</Words>
  <Characters>18926</Characters>
  <CharactersWithSpaces>21550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2026-08-19T06:46:00Z</dcterms:created>
  <dc:creator>Patrycja Nisio</dc:creator>
  <dc:description/>
  <dc:language>pl-PL</dc:language>
  <cp:lastModifiedBy/>
  <cp:lastPrinted>2026-07-25T00:38:00Z</cp:lastPrinted>
  <dcterms:modified xsi:type="dcterms:W3CDTF">2026-08-31T10:36:59Z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0x01010058268EE09F3D2E458A450ADBCC631B73</vt:lpwstr>
  </property>
  <property fmtid="{D5CDD505-2E9C-101B-9397-08002B2CF9AE}" pid="4" name="MediaServiceImageTags">
    <vt:lpwstr/>
  </property>
  <property fmtid="{D5CDD505-2E9C-101B-9397-08002B2CF9AE}" pid="5" name="TriggerFlowInfo">
    <vt:lpwstr/>
  </property>
  <property fmtid="{D5CDD505-2E9C-101B-9397-08002B2CF9AE}" pid="6" name="_ExtendedDescription">
    <vt:lpwstr/>
  </property>
</Properties>
</file>